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58" w:type="dxa"/>
        </w:tblCellMar>
        <w:tblLook w:val="04A0" w:firstRow="1" w:lastRow="0" w:firstColumn="1" w:lastColumn="0" w:noHBand="0" w:noVBand="1"/>
      </w:tblPr>
      <w:tblGrid>
        <w:gridCol w:w="4975"/>
        <w:gridCol w:w="4500"/>
      </w:tblGrid>
      <w:tr w:rsidR="00432227" w:rsidRPr="002847EB" w14:paraId="1675F09C" w14:textId="77777777" w:rsidTr="00E02C91">
        <w:tc>
          <w:tcPr>
            <w:tcW w:w="4975" w:type="dxa"/>
          </w:tcPr>
          <w:p w14:paraId="66F4FB22" w14:textId="77777777" w:rsidR="00432227" w:rsidRPr="002847EB" w:rsidRDefault="00432227" w:rsidP="001D138A">
            <w:pPr>
              <w:pStyle w:val="NoSpacing"/>
              <w:rPr>
                <w:b/>
                <w:sz w:val="22"/>
                <w:lang w:val="en-CA"/>
              </w:rPr>
            </w:pPr>
            <w:r w:rsidRPr="002847EB">
              <w:rPr>
                <w:b/>
                <w:sz w:val="22"/>
                <w:lang w:val="en-CA"/>
              </w:rPr>
              <w:t>VIA E-MAIL</w:t>
            </w:r>
          </w:p>
        </w:tc>
        <w:tc>
          <w:tcPr>
            <w:tcW w:w="4500" w:type="dxa"/>
            <w:vAlign w:val="center"/>
          </w:tcPr>
          <w:p w14:paraId="5F53371B" w14:textId="77777777" w:rsidR="00432227" w:rsidRPr="002847EB" w:rsidRDefault="00432227" w:rsidP="001D138A">
            <w:pPr>
              <w:pStyle w:val="NoSpacing"/>
              <w:jc w:val="right"/>
              <w:rPr>
                <w:sz w:val="22"/>
                <w:lang w:val="en-CA"/>
              </w:rPr>
            </w:pPr>
            <w:bookmarkStart w:id="0" w:name="bkSenderInfo3"/>
            <w:bookmarkEnd w:id="0"/>
            <w:r w:rsidRPr="002847EB">
              <w:rPr>
                <w:sz w:val="22"/>
                <w:lang w:val="en-CA"/>
              </w:rPr>
              <w:t xml:space="preserve"> </w:t>
            </w:r>
          </w:p>
        </w:tc>
      </w:tr>
      <w:tr w:rsidR="00432227" w:rsidRPr="002847EB" w14:paraId="0D4D0A09" w14:textId="77777777" w:rsidTr="00E02C91">
        <w:tc>
          <w:tcPr>
            <w:tcW w:w="4975" w:type="dxa"/>
          </w:tcPr>
          <w:p w14:paraId="459C566E" w14:textId="77777777" w:rsidR="00432227" w:rsidRPr="002847EB" w:rsidRDefault="00432227" w:rsidP="001D138A">
            <w:pPr>
              <w:pStyle w:val="NoSpacing"/>
              <w:rPr>
                <w:b/>
                <w:caps/>
                <w:sz w:val="22"/>
                <w:u w:val="single"/>
                <w:lang w:val="en-CA"/>
              </w:rPr>
            </w:pPr>
            <w:bookmarkStart w:id="1" w:name="bkSpecialNotations"/>
            <w:bookmarkEnd w:id="1"/>
            <w:r w:rsidRPr="002847EB">
              <w:rPr>
                <w:b/>
                <w:caps/>
                <w:sz w:val="22"/>
                <w:u w:val="single"/>
                <w:lang w:val="en-CA"/>
              </w:rPr>
              <w:t>Confidential</w:t>
            </w:r>
          </w:p>
        </w:tc>
        <w:tc>
          <w:tcPr>
            <w:tcW w:w="4500" w:type="dxa"/>
            <w:vAlign w:val="center"/>
          </w:tcPr>
          <w:p w14:paraId="19AC97EC" w14:textId="77777777" w:rsidR="00432227" w:rsidRPr="002847EB" w:rsidRDefault="00432227" w:rsidP="001D138A">
            <w:pPr>
              <w:pStyle w:val="NoSpacing"/>
              <w:jc w:val="right"/>
              <w:rPr>
                <w:sz w:val="22"/>
                <w:lang w:val="en-CA"/>
              </w:rPr>
            </w:pPr>
          </w:p>
        </w:tc>
      </w:tr>
      <w:tr w:rsidR="00432227" w:rsidRPr="002847EB" w14:paraId="0A5EB95C" w14:textId="77777777" w:rsidTr="00E02C91">
        <w:tc>
          <w:tcPr>
            <w:tcW w:w="4975" w:type="dxa"/>
          </w:tcPr>
          <w:p w14:paraId="5F86B1D1" w14:textId="77777777" w:rsidR="00432227" w:rsidRPr="002847EB" w:rsidRDefault="00432227" w:rsidP="001D138A">
            <w:pPr>
              <w:pStyle w:val="NoSpacing"/>
              <w:rPr>
                <w:sz w:val="22"/>
                <w:lang w:val="en-CA"/>
              </w:rPr>
            </w:pPr>
          </w:p>
        </w:tc>
        <w:tc>
          <w:tcPr>
            <w:tcW w:w="4500" w:type="dxa"/>
            <w:vAlign w:val="center"/>
          </w:tcPr>
          <w:p w14:paraId="4D6081C1" w14:textId="77777777" w:rsidR="00432227" w:rsidRPr="002847EB" w:rsidRDefault="00432227" w:rsidP="001D138A">
            <w:pPr>
              <w:pStyle w:val="FileReference"/>
              <w:rPr>
                <w:sz w:val="22"/>
                <w:szCs w:val="22"/>
                <w:lang w:val="en-CA"/>
              </w:rPr>
            </w:pPr>
            <w:bookmarkStart w:id="2" w:name="bkReference"/>
            <w:bookmarkEnd w:id="2"/>
          </w:p>
        </w:tc>
      </w:tr>
      <w:tr w:rsidR="00432227" w:rsidRPr="002847EB" w14:paraId="24981FA2" w14:textId="77777777" w:rsidTr="00E02C91">
        <w:tc>
          <w:tcPr>
            <w:tcW w:w="4975" w:type="dxa"/>
            <w:vMerge w:val="restart"/>
          </w:tcPr>
          <w:p w14:paraId="6EF9B5A4" w14:textId="77777777" w:rsidR="00432227" w:rsidRPr="002847EB" w:rsidRDefault="00432227" w:rsidP="001D138A">
            <w:pPr>
              <w:pStyle w:val="NoSpacing"/>
              <w:rPr>
                <w:sz w:val="22"/>
                <w:lang w:val="en-CA"/>
              </w:rPr>
            </w:pPr>
            <w:bookmarkStart w:id="3" w:name="bkToRecipients"/>
            <w:bookmarkEnd w:id="3"/>
            <w:r w:rsidRPr="002847EB">
              <w:rPr>
                <w:sz w:val="22"/>
                <w:lang w:val="en-CA"/>
              </w:rPr>
              <w:t xml:space="preserve">Mr. </w:t>
            </w:r>
            <w:proofErr w:type="spellStart"/>
            <w:r w:rsidRPr="002847EB">
              <w:rPr>
                <w:sz w:val="22"/>
                <w:lang w:val="en-CA"/>
              </w:rPr>
              <w:t>Rafe</w:t>
            </w:r>
            <w:proofErr w:type="spellEnd"/>
            <w:r w:rsidRPr="002847EB">
              <w:rPr>
                <w:sz w:val="22"/>
                <w:lang w:val="en-CA"/>
              </w:rPr>
              <w:t xml:space="preserve"> Engle</w:t>
            </w:r>
          </w:p>
          <w:p w14:paraId="7CBA4FC2" w14:textId="77777777" w:rsidR="00432227" w:rsidRPr="002847EB" w:rsidRDefault="00432227" w:rsidP="001D138A">
            <w:pPr>
              <w:pStyle w:val="NoSpacing"/>
              <w:rPr>
                <w:sz w:val="22"/>
                <w:lang w:val="en-CA"/>
              </w:rPr>
            </w:pPr>
            <w:r w:rsidRPr="002847EB">
              <w:rPr>
                <w:sz w:val="22"/>
                <w:lang w:val="en-CA"/>
              </w:rPr>
              <w:t>R.S. Engle P.C.</w:t>
            </w:r>
          </w:p>
          <w:p w14:paraId="1292B6FF" w14:textId="77777777" w:rsidR="00432227" w:rsidRPr="002847EB" w:rsidRDefault="00432227" w:rsidP="001D138A">
            <w:pPr>
              <w:pStyle w:val="NoSpacing"/>
              <w:rPr>
                <w:sz w:val="22"/>
                <w:lang w:val="en-CA"/>
              </w:rPr>
            </w:pPr>
            <w:r w:rsidRPr="002847EB">
              <w:rPr>
                <w:sz w:val="22"/>
                <w:lang w:val="en-CA"/>
              </w:rPr>
              <w:t>26 Sussex Avenue</w:t>
            </w:r>
          </w:p>
          <w:p w14:paraId="21830F4F" w14:textId="77777777" w:rsidR="00432227" w:rsidRPr="002847EB" w:rsidRDefault="00432227" w:rsidP="001D138A">
            <w:pPr>
              <w:pStyle w:val="NoSpacing"/>
              <w:rPr>
                <w:sz w:val="22"/>
                <w:lang w:val="en-CA"/>
              </w:rPr>
            </w:pPr>
            <w:r w:rsidRPr="002847EB">
              <w:rPr>
                <w:sz w:val="22"/>
                <w:lang w:val="en-CA"/>
              </w:rPr>
              <w:t>Toronto, ON M5S 1J7</w:t>
            </w:r>
          </w:p>
          <w:p w14:paraId="3BEF05CB" w14:textId="77777777" w:rsidR="00432227" w:rsidRPr="002847EB" w:rsidRDefault="00432227" w:rsidP="001D138A">
            <w:pPr>
              <w:pStyle w:val="NoSpacing"/>
              <w:rPr>
                <w:sz w:val="22"/>
                <w:lang w:val="en-CA"/>
              </w:rPr>
            </w:pPr>
          </w:p>
        </w:tc>
        <w:tc>
          <w:tcPr>
            <w:tcW w:w="4500" w:type="dxa"/>
            <w:tcBorders>
              <w:bottom w:val="single" w:sz="4" w:space="0" w:color="auto"/>
            </w:tcBorders>
            <w:vAlign w:val="center"/>
          </w:tcPr>
          <w:p w14:paraId="5BBE0A25" w14:textId="77777777" w:rsidR="00432227" w:rsidRPr="002847EB" w:rsidRDefault="00432227" w:rsidP="001D138A">
            <w:pPr>
              <w:pStyle w:val="NoSpacing"/>
              <w:jc w:val="right"/>
              <w:rPr>
                <w:sz w:val="22"/>
                <w:lang w:val="en-CA"/>
              </w:rPr>
            </w:pPr>
          </w:p>
        </w:tc>
      </w:tr>
      <w:tr w:rsidR="00432227" w:rsidRPr="002847EB" w14:paraId="630F720E" w14:textId="77777777" w:rsidTr="00E02C91">
        <w:trPr>
          <w:trHeight w:val="850"/>
        </w:trPr>
        <w:tc>
          <w:tcPr>
            <w:tcW w:w="4975" w:type="dxa"/>
            <w:vMerge/>
            <w:tcBorders>
              <w:right w:val="single" w:sz="4" w:space="0" w:color="auto"/>
            </w:tcBorders>
          </w:tcPr>
          <w:p w14:paraId="7B025CCB" w14:textId="77777777" w:rsidR="00432227" w:rsidRPr="002847EB" w:rsidRDefault="00432227" w:rsidP="001D138A"/>
        </w:tc>
        <w:tc>
          <w:tcPr>
            <w:tcW w:w="4500" w:type="dxa"/>
            <w:tcBorders>
              <w:top w:val="single" w:sz="4" w:space="0" w:color="auto"/>
              <w:left w:val="single" w:sz="4" w:space="0" w:color="auto"/>
              <w:bottom w:val="single" w:sz="4" w:space="0" w:color="auto"/>
              <w:right w:val="single" w:sz="4" w:space="0" w:color="auto"/>
            </w:tcBorders>
            <w:vAlign w:val="center"/>
          </w:tcPr>
          <w:p w14:paraId="24AEDADF" w14:textId="4D6E9B92" w:rsidR="00432227" w:rsidRPr="002847EB" w:rsidRDefault="00432227" w:rsidP="00B432C7">
            <w:pPr>
              <w:pStyle w:val="NoSpacing"/>
              <w:jc w:val="center"/>
              <w:rPr>
                <w:b/>
                <w:sz w:val="22"/>
                <w:lang w:val="en-CA"/>
              </w:rPr>
            </w:pPr>
            <w:bookmarkStart w:id="4" w:name="bkUrgent"/>
            <w:bookmarkEnd w:id="4"/>
            <w:r w:rsidRPr="002847EB">
              <w:rPr>
                <w:b/>
                <w:sz w:val="22"/>
                <w:lang w:val="en-CA"/>
              </w:rPr>
              <w:t>PRIVILEGED AND CONFIDENTIAL –</w:t>
            </w:r>
            <w:r w:rsidR="00E02C91">
              <w:rPr>
                <w:b/>
                <w:sz w:val="22"/>
                <w:lang w:val="en-CA"/>
              </w:rPr>
              <w:t xml:space="preserve">    </w:t>
            </w:r>
            <w:r w:rsidR="00B432C7">
              <w:rPr>
                <w:b/>
                <w:sz w:val="22"/>
                <w:lang w:val="en-CA"/>
              </w:rPr>
              <w:t>October 31</w:t>
            </w:r>
            <w:r w:rsidR="00B432C7" w:rsidRPr="00B432C7">
              <w:rPr>
                <w:b/>
                <w:sz w:val="22"/>
                <w:vertAlign w:val="superscript"/>
                <w:lang w:val="en-CA"/>
              </w:rPr>
              <w:t>st</w:t>
            </w:r>
            <w:r w:rsidR="00B432C7">
              <w:rPr>
                <w:b/>
                <w:sz w:val="22"/>
                <w:lang w:val="en-CA"/>
              </w:rPr>
              <w:t xml:space="preserve"> </w:t>
            </w:r>
            <w:r w:rsidR="002847EB" w:rsidRPr="002847EB">
              <w:rPr>
                <w:b/>
                <w:sz w:val="22"/>
                <w:lang w:val="en-CA"/>
              </w:rPr>
              <w:t xml:space="preserve">DRAFT </w:t>
            </w:r>
          </w:p>
        </w:tc>
      </w:tr>
    </w:tbl>
    <w:p w14:paraId="62976324" w14:textId="77777777" w:rsidR="00432227" w:rsidRPr="002847EB" w:rsidRDefault="00432227" w:rsidP="00432227">
      <w:pPr>
        <w:pStyle w:val="NoSpacing"/>
        <w:spacing w:before="240"/>
        <w:rPr>
          <w:sz w:val="22"/>
        </w:rPr>
      </w:pPr>
      <w:bookmarkStart w:id="5" w:name="bkDearReFields"/>
      <w:bookmarkEnd w:id="5"/>
      <w:r w:rsidRPr="002847EB">
        <w:rPr>
          <w:sz w:val="22"/>
        </w:rPr>
        <w:t xml:space="preserve">Dear Mr. Engle: </w:t>
      </w:r>
    </w:p>
    <w:p w14:paraId="64C35709" w14:textId="77777777" w:rsidR="00432227" w:rsidRPr="002847EB" w:rsidRDefault="00432227" w:rsidP="00432227">
      <w:pPr>
        <w:pStyle w:val="BodyText"/>
        <w:spacing w:before="240"/>
        <w:jc w:val="center"/>
        <w:rPr>
          <w:b/>
          <w:u w:val="single"/>
        </w:rPr>
      </w:pPr>
      <w:bookmarkStart w:id="6" w:name="bkLetterBody"/>
      <w:bookmarkEnd w:id="6"/>
      <w:r w:rsidRPr="002847EB">
        <w:rPr>
          <w:b/>
          <w:u w:val="single"/>
        </w:rPr>
        <w:t>ASC Ref. # 142792, 142861 and 142892 – Fair Hydro Plan</w:t>
      </w:r>
    </w:p>
    <w:p w14:paraId="34EED0E2" w14:textId="1F66AF41" w:rsidR="00432227" w:rsidRPr="002847EB" w:rsidRDefault="00432227" w:rsidP="00432227">
      <w:pPr>
        <w:pStyle w:val="NoSpacing"/>
        <w:jc w:val="both"/>
        <w:rPr>
          <w:sz w:val="22"/>
        </w:rPr>
      </w:pPr>
      <w:bookmarkStart w:id="7" w:name="bkClosingText"/>
      <w:bookmarkEnd w:id="7"/>
      <w:r w:rsidRPr="002847EB">
        <w:rPr>
          <w:sz w:val="22"/>
        </w:rPr>
        <w:t xml:space="preserve">We are writing in response to Janet </w:t>
      </w:r>
      <w:proofErr w:type="spellStart"/>
      <w:r w:rsidRPr="002847EB">
        <w:rPr>
          <w:sz w:val="22"/>
        </w:rPr>
        <w:t>Feasby’s</w:t>
      </w:r>
      <w:proofErr w:type="spellEnd"/>
      <w:r w:rsidRPr="002847EB">
        <w:rPr>
          <w:sz w:val="22"/>
        </w:rPr>
        <w:t xml:space="preserve"> letter of September 25, 2017 and our call with you and Ms. </w:t>
      </w:r>
      <w:proofErr w:type="spellStart"/>
      <w:r w:rsidRPr="002847EB">
        <w:rPr>
          <w:sz w:val="22"/>
        </w:rPr>
        <w:t>Feasby</w:t>
      </w:r>
      <w:proofErr w:type="spellEnd"/>
      <w:r w:rsidRPr="002847EB">
        <w:rPr>
          <w:sz w:val="22"/>
        </w:rPr>
        <w:t xml:space="preserve"> of October 3, 2017. The Ministry of Energy would like to assure the ASC that its advertising is intended to inform Ontarians about the substantial benefits of new legislation designed to reduce hydro bills for residential consumers and is in no way intended to mislead consumers about the Fair Hydro Plan Program (“</w:t>
      </w:r>
      <w:r w:rsidRPr="002847EB">
        <w:rPr>
          <w:b/>
          <w:sz w:val="22"/>
        </w:rPr>
        <w:t>Program</w:t>
      </w:r>
      <w:r w:rsidRPr="002847EB">
        <w:rPr>
          <w:sz w:val="22"/>
        </w:rPr>
        <w:t xml:space="preserve">”). The Ministry stands behind the </w:t>
      </w:r>
      <w:r w:rsidR="005B6363">
        <w:rPr>
          <w:sz w:val="22"/>
        </w:rPr>
        <w:t>advertising</w:t>
      </w:r>
      <w:r w:rsidRPr="002847EB">
        <w:rPr>
          <w:sz w:val="22"/>
        </w:rPr>
        <w:t>.</w:t>
      </w:r>
    </w:p>
    <w:p w14:paraId="48D0350F" w14:textId="77777777" w:rsidR="00432227" w:rsidRPr="002847EB" w:rsidRDefault="00432227" w:rsidP="00432227">
      <w:pPr>
        <w:pStyle w:val="NoSpacing"/>
        <w:jc w:val="both"/>
        <w:rPr>
          <w:sz w:val="22"/>
        </w:rPr>
      </w:pPr>
    </w:p>
    <w:p w14:paraId="76905ACF" w14:textId="77777777" w:rsidR="00432227" w:rsidRPr="002847EB" w:rsidRDefault="00432227" w:rsidP="00432227">
      <w:pPr>
        <w:pStyle w:val="NoSpacing"/>
        <w:numPr>
          <w:ilvl w:val="0"/>
          <w:numId w:val="4"/>
        </w:numPr>
        <w:jc w:val="center"/>
        <w:rPr>
          <w:b/>
          <w:caps/>
          <w:sz w:val="22"/>
          <w:u w:val="single"/>
        </w:rPr>
      </w:pPr>
      <w:r w:rsidRPr="002847EB">
        <w:rPr>
          <w:b/>
          <w:caps/>
          <w:sz w:val="22"/>
          <w:u w:val="single"/>
        </w:rPr>
        <w:t>Summary of THE Issues</w:t>
      </w:r>
    </w:p>
    <w:p w14:paraId="1AF8B9A7" w14:textId="77777777" w:rsidR="00432227" w:rsidRPr="002847EB" w:rsidRDefault="00432227" w:rsidP="00432227">
      <w:pPr>
        <w:pStyle w:val="NoSpacing"/>
        <w:ind w:left="360"/>
        <w:jc w:val="both"/>
        <w:rPr>
          <w:b/>
          <w:caps/>
          <w:sz w:val="22"/>
        </w:rPr>
      </w:pPr>
    </w:p>
    <w:p w14:paraId="679FE055" w14:textId="6129F49D" w:rsidR="00432227" w:rsidRPr="002847EB" w:rsidRDefault="00432227" w:rsidP="00432227">
      <w:pPr>
        <w:pStyle w:val="NoSpacing"/>
        <w:jc w:val="both"/>
        <w:rPr>
          <w:sz w:val="22"/>
        </w:rPr>
      </w:pPr>
    </w:p>
    <w:p w14:paraId="7B6E1895" w14:textId="77777777" w:rsidR="00432227" w:rsidRPr="002847EB" w:rsidRDefault="00432227" w:rsidP="00432227">
      <w:pPr>
        <w:pStyle w:val="NoSpacing"/>
        <w:jc w:val="both"/>
        <w:rPr>
          <w:sz w:val="22"/>
        </w:rPr>
      </w:pPr>
      <w:r w:rsidRPr="002847EB">
        <w:rPr>
          <w:sz w:val="22"/>
        </w:rPr>
        <w:t>On our October 3, 2017 call, you indicated that the ASC received complaints in respect of three specific claims:</w:t>
      </w:r>
    </w:p>
    <w:p w14:paraId="49B2080F" w14:textId="77777777" w:rsidR="00432227" w:rsidRPr="002847EB" w:rsidRDefault="00432227" w:rsidP="00432227">
      <w:pPr>
        <w:pStyle w:val="NoSpacing"/>
        <w:jc w:val="both"/>
        <w:rPr>
          <w:sz w:val="22"/>
        </w:rPr>
      </w:pPr>
    </w:p>
    <w:p w14:paraId="4DEC1212" w14:textId="77777777" w:rsidR="00432227" w:rsidRPr="002847EB" w:rsidRDefault="00432227" w:rsidP="00432227">
      <w:pPr>
        <w:pStyle w:val="NoSpacing"/>
        <w:numPr>
          <w:ilvl w:val="0"/>
          <w:numId w:val="3"/>
        </w:numPr>
        <w:ind w:left="360"/>
        <w:jc w:val="both"/>
        <w:rPr>
          <w:sz w:val="22"/>
        </w:rPr>
      </w:pPr>
      <w:r w:rsidRPr="002847EB">
        <w:rPr>
          <w:sz w:val="22"/>
        </w:rPr>
        <w:t>“Household electricity bills will be an average of 25% less” (“</w:t>
      </w:r>
      <w:r w:rsidRPr="002847EB">
        <w:rPr>
          <w:b/>
          <w:sz w:val="22"/>
        </w:rPr>
        <w:t>25% reduction claim</w:t>
      </w:r>
      <w:r w:rsidRPr="002847EB">
        <w:rPr>
          <w:sz w:val="22"/>
        </w:rPr>
        <w:t>”);</w:t>
      </w:r>
    </w:p>
    <w:p w14:paraId="747E2895" w14:textId="77777777" w:rsidR="00432227" w:rsidRPr="002847EB" w:rsidRDefault="00432227" w:rsidP="00432227">
      <w:pPr>
        <w:pStyle w:val="NoSpacing"/>
        <w:ind w:left="360"/>
        <w:jc w:val="both"/>
        <w:rPr>
          <w:sz w:val="22"/>
        </w:rPr>
      </w:pPr>
    </w:p>
    <w:p w14:paraId="26E7D97C" w14:textId="77777777" w:rsidR="00432227" w:rsidRPr="002847EB" w:rsidRDefault="00432227" w:rsidP="00432227">
      <w:pPr>
        <w:pStyle w:val="NoSpacing"/>
        <w:numPr>
          <w:ilvl w:val="0"/>
          <w:numId w:val="3"/>
        </w:numPr>
        <w:ind w:left="360"/>
        <w:jc w:val="both"/>
        <w:rPr>
          <w:sz w:val="22"/>
        </w:rPr>
      </w:pPr>
      <w:r w:rsidRPr="002847EB">
        <w:rPr>
          <w:sz w:val="22"/>
        </w:rPr>
        <w:t>“Recent changes have made bills more affordable” (“</w:t>
      </w:r>
      <w:r w:rsidRPr="002847EB">
        <w:rPr>
          <w:b/>
          <w:sz w:val="22"/>
        </w:rPr>
        <w:t>affordability claim</w:t>
      </w:r>
      <w:r w:rsidRPr="002847EB">
        <w:rPr>
          <w:sz w:val="22"/>
        </w:rPr>
        <w:t>”); and</w:t>
      </w:r>
    </w:p>
    <w:p w14:paraId="278F3F8B" w14:textId="77777777" w:rsidR="00432227" w:rsidRPr="002847EB" w:rsidRDefault="00432227" w:rsidP="00432227">
      <w:pPr>
        <w:pStyle w:val="NoSpacing"/>
        <w:ind w:left="360"/>
        <w:jc w:val="both"/>
        <w:rPr>
          <w:sz w:val="22"/>
        </w:rPr>
      </w:pPr>
      <w:r w:rsidRPr="002847EB">
        <w:rPr>
          <w:sz w:val="22"/>
        </w:rPr>
        <w:t xml:space="preserve"> </w:t>
      </w:r>
    </w:p>
    <w:p w14:paraId="3D8574A3" w14:textId="77777777" w:rsidR="00432227" w:rsidRPr="002847EB" w:rsidRDefault="00432227" w:rsidP="00432227">
      <w:pPr>
        <w:pStyle w:val="NoSpacing"/>
        <w:numPr>
          <w:ilvl w:val="0"/>
          <w:numId w:val="3"/>
        </w:numPr>
        <w:ind w:left="360"/>
        <w:jc w:val="both"/>
        <w:rPr>
          <w:sz w:val="22"/>
        </w:rPr>
      </w:pPr>
      <w:r w:rsidRPr="002847EB">
        <w:rPr>
          <w:sz w:val="22"/>
        </w:rPr>
        <w:t>“Upgrades to our [Ontario’s] electricity system have made it more reliable for Ontarians” (“</w:t>
      </w:r>
      <w:r w:rsidRPr="002847EB">
        <w:rPr>
          <w:b/>
          <w:sz w:val="22"/>
        </w:rPr>
        <w:t>reliability claim</w:t>
      </w:r>
      <w:r w:rsidRPr="002847EB">
        <w:rPr>
          <w:sz w:val="22"/>
        </w:rPr>
        <w:t>”).</w:t>
      </w:r>
    </w:p>
    <w:p w14:paraId="43D87372" w14:textId="77777777" w:rsidR="00432227" w:rsidRDefault="00432227" w:rsidP="00432227">
      <w:pPr>
        <w:pStyle w:val="NoSpacing"/>
        <w:jc w:val="both"/>
        <w:rPr>
          <w:sz w:val="22"/>
        </w:rPr>
      </w:pPr>
    </w:p>
    <w:p w14:paraId="58AC6033" w14:textId="70451E1D" w:rsidR="005B6363" w:rsidRDefault="005B6363" w:rsidP="00432227">
      <w:pPr>
        <w:pStyle w:val="NoSpacing"/>
        <w:jc w:val="both"/>
        <w:rPr>
          <w:sz w:val="22"/>
        </w:rPr>
      </w:pPr>
      <w:r w:rsidRPr="005B6363">
        <w:rPr>
          <w:sz w:val="22"/>
        </w:rPr>
        <w:t xml:space="preserve">As a preliminary matter, the Ministry’s position is that the 25% reduction </w:t>
      </w:r>
      <w:r>
        <w:rPr>
          <w:sz w:val="22"/>
        </w:rPr>
        <w:t xml:space="preserve">claim and </w:t>
      </w:r>
      <w:r w:rsidRPr="005B6363">
        <w:rPr>
          <w:sz w:val="22"/>
        </w:rPr>
        <w:t xml:space="preserve">affordability </w:t>
      </w:r>
      <w:r>
        <w:rPr>
          <w:sz w:val="22"/>
        </w:rPr>
        <w:t xml:space="preserve">claim </w:t>
      </w:r>
      <w:r w:rsidRPr="005B6363">
        <w:rPr>
          <w:sz w:val="22"/>
        </w:rPr>
        <w:t>– are “non-reviewable” in accordance with the ASC’s Consumer Complaints Procedure (“</w:t>
      </w:r>
      <w:r w:rsidRPr="00FA1CA7">
        <w:rPr>
          <w:b/>
          <w:sz w:val="22"/>
        </w:rPr>
        <w:t>Procedure</w:t>
      </w:r>
      <w:r w:rsidRPr="005B6363">
        <w:rPr>
          <w:sz w:val="22"/>
        </w:rPr>
        <w:t xml:space="preserve">”). As explained in more detail below, the regulations under the </w:t>
      </w:r>
      <w:r w:rsidRPr="000260F3">
        <w:rPr>
          <w:i/>
          <w:sz w:val="22"/>
        </w:rPr>
        <w:t>Ontario Fair Hydro Plan Act, 2017</w:t>
      </w:r>
      <w:r w:rsidRPr="005B6363">
        <w:rPr>
          <w:sz w:val="22"/>
        </w:rPr>
        <w:t xml:space="preserve"> (the “Act”) specifically authorize the making of these claims</w:t>
      </w:r>
      <w:r w:rsidR="009F1CA0" w:rsidRPr="009F1CA0">
        <w:rPr>
          <w:sz w:val="22"/>
          <w:vertAlign w:val="superscript"/>
        </w:rPr>
        <w:footnoteReference w:id="1"/>
      </w:r>
      <w:r w:rsidRPr="005B6363">
        <w:rPr>
          <w:sz w:val="22"/>
        </w:rPr>
        <w:t xml:space="preserve">.  Additionally, the regulations require electricity suppliers to make such claims on their invoices and on bill inserts. On this basis, the </w:t>
      </w:r>
      <w:r w:rsidR="00FA1CA7">
        <w:rPr>
          <w:sz w:val="22"/>
        </w:rPr>
        <w:t xml:space="preserve">claims are not reviewable and the Ministry submits that the ASC should cease its review of the complaints.  </w:t>
      </w:r>
    </w:p>
    <w:p w14:paraId="31011C90" w14:textId="77777777" w:rsidR="00FA1CA7" w:rsidRPr="002847EB" w:rsidRDefault="00FA1CA7" w:rsidP="00432227">
      <w:pPr>
        <w:pStyle w:val="NoSpacing"/>
        <w:jc w:val="both"/>
        <w:rPr>
          <w:sz w:val="22"/>
        </w:rPr>
      </w:pPr>
    </w:p>
    <w:p w14:paraId="61D1BB46" w14:textId="19B73B5E" w:rsidR="00432227" w:rsidRPr="002847EB" w:rsidRDefault="00FA1CA7" w:rsidP="00432227">
      <w:pPr>
        <w:pStyle w:val="NoSpacing"/>
        <w:jc w:val="both"/>
        <w:rPr>
          <w:sz w:val="22"/>
        </w:rPr>
      </w:pPr>
      <w:r>
        <w:rPr>
          <w:sz w:val="22"/>
        </w:rPr>
        <w:t>Even if all three claims were reviewable, n</w:t>
      </w:r>
      <w:r w:rsidR="00432227" w:rsidRPr="002847EB">
        <w:rPr>
          <w:sz w:val="22"/>
        </w:rPr>
        <w:t xml:space="preserve">one of these claims contravenes the </w:t>
      </w:r>
      <w:r w:rsidR="00432227" w:rsidRPr="002847EB">
        <w:rPr>
          <w:i/>
          <w:sz w:val="22"/>
        </w:rPr>
        <w:t>Canadian Code of Advertising Standards</w:t>
      </w:r>
      <w:r w:rsidR="00432227" w:rsidRPr="002847EB">
        <w:rPr>
          <w:sz w:val="22"/>
        </w:rPr>
        <w:t>.  In brief, and as discussed in more detail below:</w:t>
      </w:r>
    </w:p>
    <w:p w14:paraId="460A449F" w14:textId="77777777" w:rsidR="00432227" w:rsidRPr="002847EB" w:rsidRDefault="00432227" w:rsidP="00432227">
      <w:pPr>
        <w:pStyle w:val="NoSpacing"/>
        <w:jc w:val="both"/>
        <w:rPr>
          <w:sz w:val="22"/>
        </w:rPr>
      </w:pPr>
    </w:p>
    <w:p w14:paraId="12F75996" w14:textId="77777777" w:rsidR="00432227" w:rsidRPr="002847EB" w:rsidRDefault="00432227" w:rsidP="00432227">
      <w:pPr>
        <w:pStyle w:val="Bullet1"/>
        <w:numPr>
          <w:ilvl w:val="0"/>
          <w:numId w:val="2"/>
        </w:numPr>
        <w:rPr>
          <w:b/>
        </w:rPr>
      </w:pPr>
      <w:r w:rsidRPr="002847EB">
        <w:rPr>
          <w:b/>
        </w:rPr>
        <w:t xml:space="preserve">The 25% reduction claim is accurate and does not contravene section 1(a) of the Code. </w:t>
      </w:r>
    </w:p>
    <w:p w14:paraId="36349075" w14:textId="620A22EB" w:rsidR="00432227" w:rsidRPr="002847EB" w:rsidRDefault="00432227" w:rsidP="00432227">
      <w:pPr>
        <w:pStyle w:val="Bullet1"/>
      </w:pPr>
      <w:r w:rsidRPr="002847EB">
        <w:lastRenderedPageBreak/>
        <w:t>The Act and accompanying regulations task the Ontario Energy Board (“</w:t>
      </w:r>
      <w:r w:rsidRPr="002847EB">
        <w:rPr>
          <w:b/>
        </w:rPr>
        <w:t>Board</w:t>
      </w:r>
      <w:r w:rsidRPr="002847EB">
        <w:t>”) to take measures to ensure that a</w:t>
      </w:r>
      <w:r w:rsidR="00A50BDE">
        <w:t xml:space="preserve"> typical</w:t>
      </w:r>
      <w:r w:rsidRPr="002847EB">
        <w:t xml:space="preserve"> residential consumer receives an invoice that is 25% less than the consumer would have received in the absence of the Program. </w:t>
      </w:r>
    </w:p>
    <w:p w14:paraId="19969E7D" w14:textId="219A2578" w:rsidR="00432227" w:rsidRPr="002847EB" w:rsidRDefault="00432227" w:rsidP="00432227">
      <w:pPr>
        <w:pStyle w:val="Bullet1"/>
      </w:pPr>
      <w:r w:rsidRPr="002847EB">
        <w:t xml:space="preserve">The </w:t>
      </w:r>
      <w:r w:rsidR="00A50BDE">
        <w:t xml:space="preserve">government </w:t>
      </w:r>
      <w:r w:rsidRPr="002847EB">
        <w:t xml:space="preserve">implemented a number of measures to reduce consumer invoices, including: 1) </w:t>
      </w:r>
      <w:r w:rsidR="00A50BDE">
        <w:t>requiring the OEB to lower</w:t>
      </w:r>
      <w:r w:rsidRPr="002847EB">
        <w:t xml:space="preserve"> time-of-use prices </w:t>
      </w:r>
      <w:r w:rsidR="00A50BDE">
        <w:t>through regulation</w:t>
      </w:r>
      <w:r w:rsidR="005B6363">
        <w:t xml:space="preserve"> </w:t>
      </w:r>
      <w:r w:rsidRPr="002847EB">
        <w:t xml:space="preserve">(electricity rates), 2) </w:t>
      </w:r>
      <w:r w:rsidR="00A50BDE">
        <w:t xml:space="preserve">moving the funding for </w:t>
      </w:r>
      <w:r w:rsidRPr="002847EB">
        <w:t>electricity support programs</w:t>
      </w:r>
      <w:r w:rsidR="00A50BDE">
        <w:t xml:space="preserve"> to the tax base</w:t>
      </w:r>
      <w:r w:rsidRPr="002847EB">
        <w:t xml:space="preserve">, and 3) </w:t>
      </w:r>
      <w:r w:rsidR="00A50BDE">
        <w:t>providing</w:t>
      </w:r>
      <w:r w:rsidRPr="002847EB">
        <w:t xml:space="preserve"> an 8% rebate </w:t>
      </w:r>
      <w:r w:rsidR="00A50BDE">
        <w:t>equivalent to</w:t>
      </w:r>
      <w:r w:rsidRPr="002847EB">
        <w:t xml:space="preserve"> the provincial portion of the HST. </w:t>
      </w:r>
    </w:p>
    <w:p w14:paraId="424AEDEA" w14:textId="2FCC314B" w:rsidR="00432227" w:rsidRPr="002847EB" w:rsidRDefault="00432227" w:rsidP="00432227">
      <w:pPr>
        <w:pStyle w:val="Bullet1"/>
      </w:pPr>
      <w:r w:rsidRPr="002847EB">
        <w:t xml:space="preserve">As a result of these measures, </w:t>
      </w:r>
      <w:r w:rsidR="00A50BDE">
        <w:t>a typical</w:t>
      </w:r>
      <w:r w:rsidRPr="002847EB">
        <w:t xml:space="preserve"> consumer now receives a monthly bill of $121, which is 25% lower than the $162 bill that the consumer would have received absent the program.</w:t>
      </w:r>
    </w:p>
    <w:p w14:paraId="4F95EEF1" w14:textId="77777777" w:rsidR="00432227" w:rsidRPr="002847EB" w:rsidRDefault="00432227" w:rsidP="00432227">
      <w:pPr>
        <w:pStyle w:val="Bullet1"/>
        <w:numPr>
          <w:ilvl w:val="0"/>
          <w:numId w:val="2"/>
        </w:numPr>
        <w:rPr>
          <w:b/>
        </w:rPr>
      </w:pPr>
      <w:r w:rsidRPr="002847EB">
        <w:rPr>
          <w:b/>
        </w:rPr>
        <w:t>The affordability claim does not contravene section 1(b) of the Code since it is properly qualified and does not omit relevant information about long term costs.</w:t>
      </w:r>
    </w:p>
    <w:p w14:paraId="45FC7196" w14:textId="77777777" w:rsidR="00432227" w:rsidRPr="002847EB" w:rsidRDefault="00432227" w:rsidP="00432227">
      <w:pPr>
        <w:pStyle w:val="Bullet1"/>
      </w:pPr>
      <w:r w:rsidRPr="002847EB">
        <w:t xml:space="preserve">Contrary to the complaint, the representation in issue actually states: “Recent changes have made electricity bills more affordable. By this summer, household electricity bills will be an average of 25% less, </w:t>
      </w:r>
      <w:r w:rsidRPr="002847EB">
        <w:rPr>
          <w:u w:val="single"/>
        </w:rPr>
        <w:t>and electricity rates won’t increase beyond the rate of inflation for four years</w:t>
      </w:r>
      <w:r w:rsidRPr="002847EB">
        <w:t xml:space="preserve">.” The time limitation for the affordability claim is clear: rate increases will be held to inflation for four years. </w:t>
      </w:r>
    </w:p>
    <w:p w14:paraId="009E5FC3" w14:textId="26A12AE2" w:rsidR="00432227" w:rsidRPr="002847EB" w:rsidRDefault="00432227" w:rsidP="00432227">
      <w:pPr>
        <w:pStyle w:val="Bullet1"/>
      </w:pPr>
      <w:r w:rsidRPr="002847EB">
        <w:t xml:space="preserve">The </w:t>
      </w:r>
      <w:r w:rsidR="009742BA">
        <w:t>Ministry</w:t>
      </w:r>
      <w:r w:rsidR="009742BA" w:rsidRPr="002847EB">
        <w:t xml:space="preserve"> </w:t>
      </w:r>
      <w:r w:rsidRPr="002847EB">
        <w:t>is not under any obligation to include in its advertising what might happen after four years, just like any other advertiser that advertises new, lower prices on a product or service. The advertiser is free to choose whether to subsidize the lower prices from current or future revenues and is under no obligation to disclose this to the public.</w:t>
      </w:r>
    </w:p>
    <w:p w14:paraId="56CC6E44" w14:textId="3C72C332" w:rsidR="00432227" w:rsidRPr="002847EB" w:rsidRDefault="00432227" w:rsidP="00432227">
      <w:pPr>
        <w:pStyle w:val="Bullet1"/>
      </w:pPr>
      <w:r w:rsidRPr="002847EB">
        <w:t>Furthermore, the Government has taken additional steps to reduce electricity bills in the short term and system costs in the long term by implementing programs to support farms, businesses and consumers on First Nations reserves, implementing more competitive procurement programs and deferring new construction</w:t>
      </w:r>
      <w:r w:rsidR="009F1CA0">
        <w:t xml:space="preserve"> </w:t>
      </w:r>
      <w:r w:rsidR="009F1CA0" w:rsidRPr="009F1CA0">
        <w:t>of electricity generation infrastructure</w:t>
      </w:r>
      <w:r w:rsidRPr="002847EB">
        <w:t>, and enhancing the efficiency of the electricity market.</w:t>
      </w:r>
    </w:p>
    <w:p w14:paraId="7BAF09E8" w14:textId="77777777" w:rsidR="00432227" w:rsidRPr="002847EB" w:rsidRDefault="00432227" w:rsidP="00432227">
      <w:pPr>
        <w:pStyle w:val="Bullet1"/>
        <w:numPr>
          <w:ilvl w:val="0"/>
          <w:numId w:val="2"/>
        </w:numPr>
        <w:rPr>
          <w:b/>
        </w:rPr>
      </w:pPr>
      <w:r w:rsidRPr="002847EB">
        <w:rPr>
          <w:b/>
        </w:rPr>
        <w:t xml:space="preserve">The reliability claim is supported by competent and reliable evidence and thus does not contravene section 1(e) of the Code.   </w:t>
      </w:r>
    </w:p>
    <w:p w14:paraId="051C0178" w14:textId="2DDAC2DF" w:rsidR="00E02C91" w:rsidRDefault="00432227" w:rsidP="00E02C91">
      <w:pPr>
        <w:pStyle w:val="Bullet1"/>
      </w:pPr>
      <w:r w:rsidRPr="002847EB">
        <w:t xml:space="preserve">Since 2003, </w:t>
      </w:r>
      <w:r w:rsidR="009F1CA0">
        <w:t>approximately</w:t>
      </w:r>
      <w:r w:rsidRPr="002847EB">
        <w:t xml:space="preserve"> $70 billion</w:t>
      </w:r>
      <w:r w:rsidR="004523E6">
        <w:t xml:space="preserve"> has been invested</w:t>
      </w:r>
      <w:r w:rsidRPr="002847EB">
        <w:t xml:space="preserve"> in clean generation, conservation and improving Ontario’s transmission and distribution grid. As a result</w:t>
      </w:r>
      <w:r w:rsidR="00E02C91">
        <w:t xml:space="preserve">: </w:t>
      </w:r>
    </w:p>
    <w:p w14:paraId="73EE48EE" w14:textId="77777777" w:rsidR="00E02C91" w:rsidRDefault="00E02C91" w:rsidP="00E02C91">
      <w:pPr>
        <w:pStyle w:val="Bullet2"/>
        <w:tabs>
          <w:tab w:val="clear" w:pos="1800"/>
          <w:tab w:val="num" w:pos="1080"/>
        </w:tabs>
        <w:ind w:left="1080"/>
        <w:jc w:val="both"/>
      </w:pPr>
      <w:r>
        <w:t>T</w:t>
      </w:r>
      <w:r w:rsidRPr="00E02C91">
        <w:t xml:space="preserve">he province </w:t>
      </w:r>
      <w:r>
        <w:t xml:space="preserve">experienced </w:t>
      </w:r>
      <w:r w:rsidRPr="00E02C91">
        <w:t>a net growth in electricity supply: over six gigawatts (GW) of installed coal-fired capacity was shut down and replaced with more than 14 GW of renewable</w:t>
      </w:r>
      <w:r>
        <w:t>,</w:t>
      </w:r>
      <w:r w:rsidRPr="008B1D54">
        <w:rPr>
          <w:rFonts w:asciiTheme="minorHAnsi" w:hAnsiTheme="minorHAnsi" w:cs="Arial"/>
        </w:rPr>
        <w:t xml:space="preserve"> natural gas fired, nuclear and demand response resources</w:t>
      </w:r>
      <w:r>
        <w:t>.</w:t>
      </w:r>
    </w:p>
    <w:p w14:paraId="67687D94" w14:textId="3B9B9CDA" w:rsidR="00834BEA" w:rsidRDefault="00834BEA" w:rsidP="00834BEA">
      <w:pPr>
        <w:pStyle w:val="Bullet2"/>
        <w:tabs>
          <w:tab w:val="clear" w:pos="1800"/>
          <w:tab w:val="num" w:pos="1080"/>
        </w:tabs>
        <w:ind w:left="1080"/>
        <w:jc w:val="both"/>
      </w:pPr>
      <w:r>
        <w:rPr>
          <w:rFonts w:asciiTheme="minorHAnsi" w:hAnsiTheme="minorHAnsi" w:cs="Arial"/>
        </w:rPr>
        <w:t xml:space="preserve">Only four appeals have been issued </w:t>
      </w:r>
      <w:r w:rsidR="00953810">
        <w:rPr>
          <w:rFonts w:asciiTheme="minorHAnsi" w:hAnsiTheme="minorHAnsi" w:cs="Arial"/>
        </w:rPr>
        <w:t xml:space="preserve">by the </w:t>
      </w:r>
      <w:r w:rsidR="00F74A8C">
        <w:rPr>
          <w:rFonts w:asciiTheme="minorHAnsi" w:hAnsiTheme="minorHAnsi" w:cs="Arial"/>
        </w:rPr>
        <w:t>s</w:t>
      </w:r>
      <w:r w:rsidR="00953810">
        <w:rPr>
          <w:rFonts w:asciiTheme="minorHAnsi" w:hAnsiTheme="minorHAnsi" w:cs="Arial"/>
        </w:rPr>
        <w:t xml:space="preserve">ystem </w:t>
      </w:r>
      <w:r w:rsidR="00F74A8C">
        <w:rPr>
          <w:rFonts w:asciiTheme="minorHAnsi" w:hAnsiTheme="minorHAnsi" w:cs="Arial"/>
        </w:rPr>
        <w:t>o</w:t>
      </w:r>
      <w:r w:rsidR="00953810">
        <w:rPr>
          <w:rFonts w:asciiTheme="minorHAnsi" w:hAnsiTheme="minorHAnsi" w:cs="Arial"/>
        </w:rPr>
        <w:t xml:space="preserve">perator </w:t>
      </w:r>
      <w:r>
        <w:rPr>
          <w:rFonts w:asciiTheme="minorHAnsi" w:hAnsiTheme="minorHAnsi" w:cs="Arial"/>
        </w:rPr>
        <w:t>in the last ten years to reduce power consumption on hot days due to supply shortages, and they all occurred over four days and were localized to the GTA due to outages caused by severe flooding.</w:t>
      </w:r>
    </w:p>
    <w:p w14:paraId="5C4EEC86" w14:textId="77777777" w:rsidR="00E02C91" w:rsidRDefault="00E02C91" w:rsidP="00E02C91">
      <w:pPr>
        <w:pStyle w:val="Bullet2"/>
        <w:numPr>
          <w:ilvl w:val="0"/>
          <w:numId w:val="0"/>
        </w:numPr>
        <w:jc w:val="both"/>
      </w:pPr>
      <w:r>
        <w:t>We elaborate on these points in the remainder of this submission.</w:t>
      </w:r>
    </w:p>
    <w:p w14:paraId="5AD4B5AF" w14:textId="77777777" w:rsidR="00432227" w:rsidRPr="002847EB" w:rsidRDefault="00432227" w:rsidP="00432227">
      <w:pPr>
        <w:pStyle w:val="NoSpacing"/>
        <w:numPr>
          <w:ilvl w:val="0"/>
          <w:numId w:val="4"/>
        </w:numPr>
        <w:jc w:val="center"/>
        <w:rPr>
          <w:b/>
          <w:caps/>
          <w:sz w:val="22"/>
          <w:u w:val="single"/>
        </w:rPr>
      </w:pPr>
      <w:r w:rsidRPr="002847EB">
        <w:rPr>
          <w:b/>
          <w:caps/>
          <w:sz w:val="22"/>
          <w:u w:val="single"/>
        </w:rPr>
        <w:lastRenderedPageBreak/>
        <w:t>Discussion</w:t>
      </w:r>
    </w:p>
    <w:p w14:paraId="2D4ACEB8" w14:textId="77777777" w:rsidR="00432227" w:rsidRPr="002847EB" w:rsidRDefault="00432227" w:rsidP="00432227">
      <w:pPr>
        <w:pStyle w:val="NoSpacing"/>
        <w:rPr>
          <w:sz w:val="22"/>
        </w:rPr>
      </w:pPr>
    </w:p>
    <w:p w14:paraId="29E94203" w14:textId="77777777" w:rsidR="00432227" w:rsidRPr="002847EB" w:rsidRDefault="00432227" w:rsidP="00432227">
      <w:pPr>
        <w:pStyle w:val="NoSpacing"/>
        <w:jc w:val="both"/>
        <w:rPr>
          <w:b/>
          <w:i/>
          <w:sz w:val="22"/>
        </w:rPr>
      </w:pPr>
      <w:r w:rsidRPr="002847EB">
        <w:rPr>
          <w:b/>
          <w:i/>
          <w:sz w:val="22"/>
        </w:rPr>
        <w:t>Preliminary Issue: The 25% reduction claim and the affordability claim are non-reviewable complaints under the Procedure.</w:t>
      </w:r>
    </w:p>
    <w:p w14:paraId="74962668" w14:textId="77777777" w:rsidR="00432227" w:rsidRPr="002847EB" w:rsidRDefault="00432227" w:rsidP="00432227">
      <w:pPr>
        <w:pStyle w:val="NoSpacing"/>
        <w:rPr>
          <w:sz w:val="22"/>
        </w:rPr>
      </w:pPr>
    </w:p>
    <w:p w14:paraId="3F4C6243" w14:textId="77777777" w:rsidR="00432227" w:rsidRPr="002847EB" w:rsidRDefault="00432227" w:rsidP="00432227">
      <w:pPr>
        <w:pStyle w:val="NoSpacing"/>
        <w:jc w:val="both"/>
        <w:rPr>
          <w:sz w:val="22"/>
        </w:rPr>
      </w:pPr>
      <w:r w:rsidRPr="002847EB">
        <w:rPr>
          <w:sz w:val="22"/>
        </w:rPr>
        <w:t xml:space="preserve">Under the Procedure, the “Council shall decline to accept, or to proceed further with, a complaint, or any part thereof, where it is of the opinion that: the advertising, or such part of the advertising to which the complaint refers … has been, specifically, approved by an agency (or some other comparable entity) of the Canadian Government.” Although the Procedure does not define the term “Canadian Government”, we understand that the ASC’s position is that the provision is intended to apply to situations where the advertisement has been authorized by a government entity and thus could not, under law, be found to be false or materially misleading. </w:t>
      </w:r>
    </w:p>
    <w:p w14:paraId="70626F31" w14:textId="77777777" w:rsidR="00432227" w:rsidRPr="002847EB" w:rsidRDefault="00432227" w:rsidP="00432227">
      <w:pPr>
        <w:pStyle w:val="NoSpacing"/>
        <w:rPr>
          <w:sz w:val="22"/>
        </w:rPr>
      </w:pPr>
    </w:p>
    <w:p w14:paraId="0B509640" w14:textId="2270419F" w:rsidR="00432227" w:rsidRPr="002847EB" w:rsidRDefault="00432227" w:rsidP="00432227">
      <w:pPr>
        <w:pStyle w:val="NoSpacing"/>
        <w:jc w:val="both"/>
        <w:rPr>
          <w:sz w:val="22"/>
        </w:rPr>
      </w:pPr>
      <w:r w:rsidRPr="008B1D54">
        <w:rPr>
          <w:sz w:val="22"/>
        </w:rPr>
        <w:t>The Ministry’s view is that the ASC should declare that the complaint</w:t>
      </w:r>
      <w:r w:rsidR="009742BA">
        <w:rPr>
          <w:sz w:val="22"/>
        </w:rPr>
        <w:t>s</w:t>
      </w:r>
      <w:r w:rsidRPr="008B1D54">
        <w:rPr>
          <w:sz w:val="22"/>
        </w:rPr>
        <w:t xml:space="preserve"> </w:t>
      </w:r>
      <w:r w:rsidR="009742BA">
        <w:rPr>
          <w:sz w:val="22"/>
        </w:rPr>
        <w:t>are</w:t>
      </w:r>
      <w:r w:rsidRPr="008B1D54">
        <w:rPr>
          <w:sz w:val="22"/>
        </w:rPr>
        <w:t xml:space="preserve"> non-reviewable since the claims in issue have been specifically authorized by </w:t>
      </w:r>
      <w:r w:rsidRPr="009F1CA0">
        <w:rPr>
          <w:sz w:val="22"/>
        </w:rPr>
        <w:t xml:space="preserve">regulations </w:t>
      </w:r>
      <w:r w:rsidR="006C5033" w:rsidRPr="009F1CA0">
        <w:rPr>
          <w:sz w:val="22"/>
        </w:rPr>
        <w:t xml:space="preserve">made </w:t>
      </w:r>
      <w:r w:rsidRPr="009F1CA0">
        <w:rPr>
          <w:sz w:val="22"/>
        </w:rPr>
        <w:t>by</w:t>
      </w:r>
      <w:r w:rsidRPr="008B1D54">
        <w:rPr>
          <w:sz w:val="22"/>
        </w:rPr>
        <w:t xml:space="preserve"> the </w:t>
      </w:r>
      <w:r w:rsidR="008B1D54" w:rsidRPr="008B1D54">
        <w:rPr>
          <w:sz w:val="22"/>
        </w:rPr>
        <w:t>Lieutenant Governor in Council (“</w:t>
      </w:r>
      <w:r w:rsidR="008B1D54">
        <w:rPr>
          <w:b/>
          <w:sz w:val="22"/>
        </w:rPr>
        <w:t>LGIC</w:t>
      </w:r>
      <w:r w:rsidR="008B1D54" w:rsidRPr="008B1D54">
        <w:rPr>
          <w:sz w:val="22"/>
        </w:rPr>
        <w:t>”)</w:t>
      </w:r>
      <w:r w:rsidRPr="008B1D54">
        <w:rPr>
          <w:sz w:val="22"/>
        </w:rPr>
        <w:t>.</w:t>
      </w:r>
      <w:r w:rsidR="008B1D54">
        <w:rPr>
          <w:rStyle w:val="FootnoteReference"/>
          <w:sz w:val="22"/>
        </w:rPr>
        <w:footnoteReference w:id="2"/>
      </w:r>
      <w:r w:rsidRPr="002847EB">
        <w:rPr>
          <w:sz w:val="22"/>
        </w:rPr>
        <w:t xml:space="preserve"> </w:t>
      </w:r>
    </w:p>
    <w:p w14:paraId="2DA0DB02" w14:textId="77777777" w:rsidR="00432227" w:rsidRPr="002847EB" w:rsidRDefault="00432227" w:rsidP="00432227">
      <w:pPr>
        <w:pStyle w:val="NoSpacing"/>
        <w:rPr>
          <w:sz w:val="22"/>
        </w:rPr>
      </w:pPr>
    </w:p>
    <w:p w14:paraId="0EFEB9B1" w14:textId="77BF7ED6" w:rsidR="00432227" w:rsidRPr="002847EB" w:rsidRDefault="00432227" w:rsidP="00432227">
      <w:pPr>
        <w:pStyle w:val="NoSpacing"/>
        <w:jc w:val="both"/>
        <w:rPr>
          <w:sz w:val="22"/>
        </w:rPr>
      </w:pPr>
      <w:r w:rsidRPr="002847EB">
        <w:rPr>
          <w:sz w:val="22"/>
        </w:rPr>
        <w:t xml:space="preserve">By way of background, on June 1, 2017, </w:t>
      </w:r>
      <w:r w:rsidR="006C5033">
        <w:rPr>
          <w:sz w:val="22"/>
        </w:rPr>
        <w:t xml:space="preserve">the Act </w:t>
      </w:r>
      <w:r w:rsidRPr="002847EB">
        <w:rPr>
          <w:sz w:val="22"/>
        </w:rPr>
        <w:t>received</w:t>
      </w:r>
      <w:r w:rsidRPr="002847EB">
        <w:rPr>
          <w:i/>
          <w:sz w:val="22"/>
        </w:rPr>
        <w:t xml:space="preserve"> </w:t>
      </w:r>
      <w:r w:rsidRPr="002847EB">
        <w:rPr>
          <w:sz w:val="22"/>
        </w:rPr>
        <w:t xml:space="preserve">Royal Assent and entered into force. Section 7 of the Act requires that the Board take measures to ensure that </w:t>
      </w:r>
      <w:r w:rsidR="00A50BDE">
        <w:rPr>
          <w:sz w:val="22"/>
        </w:rPr>
        <w:t>typical</w:t>
      </w:r>
      <w:r w:rsidRPr="002847EB">
        <w:rPr>
          <w:sz w:val="22"/>
        </w:rPr>
        <w:t xml:space="preserve"> consumer</w:t>
      </w:r>
      <w:r w:rsidR="00A50BDE">
        <w:rPr>
          <w:sz w:val="22"/>
        </w:rPr>
        <w:t>s</w:t>
      </w:r>
      <w:r w:rsidRPr="002847EB">
        <w:rPr>
          <w:sz w:val="22"/>
        </w:rPr>
        <w:t xml:space="preserve"> receive an invoice that is 25% less than the consumer would have received in the absence of the Program. Section 11 of the Act authorizes the </w:t>
      </w:r>
      <w:r w:rsidR="008B1D54" w:rsidRPr="008B1D54">
        <w:rPr>
          <w:sz w:val="22"/>
        </w:rPr>
        <w:t>LGIC</w:t>
      </w:r>
      <w:r w:rsidR="008B1D54" w:rsidRPr="002847EB">
        <w:rPr>
          <w:sz w:val="22"/>
        </w:rPr>
        <w:t xml:space="preserve"> </w:t>
      </w:r>
      <w:r w:rsidRPr="002847EB">
        <w:rPr>
          <w:sz w:val="22"/>
        </w:rPr>
        <w:t>to make regulations that set out the applicable methodologies for reducing a consumer’s bill.</w:t>
      </w:r>
    </w:p>
    <w:p w14:paraId="5D26663C" w14:textId="77777777" w:rsidR="00432227" w:rsidRPr="002847EB" w:rsidRDefault="00432227" w:rsidP="00432227">
      <w:pPr>
        <w:pStyle w:val="NoSpacing"/>
        <w:jc w:val="both"/>
        <w:rPr>
          <w:sz w:val="22"/>
        </w:rPr>
      </w:pPr>
    </w:p>
    <w:p w14:paraId="252CE8B6" w14:textId="20CE1066" w:rsidR="00432227" w:rsidRPr="002847EB" w:rsidRDefault="00432227" w:rsidP="00432227">
      <w:pPr>
        <w:pStyle w:val="NoSpacing"/>
        <w:jc w:val="both"/>
        <w:rPr>
          <w:sz w:val="22"/>
        </w:rPr>
      </w:pPr>
      <w:r w:rsidRPr="002847EB">
        <w:rPr>
          <w:sz w:val="22"/>
        </w:rPr>
        <w:t xml:space="preserve">Ontario Regulation 195/17: </w:t>
      </w:r>
      <w:r w:rsidRPr="002847EB">
        <w:rPr>
          <w:i/>
          <w:sz w:val="22"/>
        </w:rPr>
        <w:t>Fair Adjustment under Part II of the Act</w:t>
      </w:r>
      <w:r w:rsidRPr="002847EB">
        <w:rPr>
          <w:sz w:val="22"/>
        </w:rPr>
        <w:t xml:space="preserve"> (“</w:t>
      </w:r>
      <w:r w:rsidRPr="002847EB">
        <w:rPr>
          <w:b/>
          <w:sz w:val="22"/>
        </w:rPr>
        <w:t>Fair Adjustment</w:t>
      </w:r>
      <w:r w:rsidRPr="002847EB">
        <w:rPr>
          <w:sz w:val="22"/>
        </w:rPr>
        <w:t xml:space="preserve"> </w:t>
      </w:r>
      <w:r w:rsidRPr="002847EB">
        <w:rPr>
          <w:b/>
          <w:sz w:val="22"/>
        </w:rPr>
        <w:t>Regulation</w:t>
      </w:r>
      <w:r w:rsidRPr="002847EB">
        <w:rPr>
          <w:sz w:val="22"/>
        </w:rPr>
        <w:t xml:space="preserve">”) explains how the reduction in the invoiced amount is to be achieved. Section 3 of the Fair Adjustment Regulation requires that the total invoice paid by </w:t>
      </w:r>
      <w:r w:rsidR="00A50BDE">
        <w:rPr>
          <w:sz w:val="22"/>
        </w:rPr>
        <w:t xml:space="preserve">a typical </w:t>
      </w:r>
      <w:r w:rsidRPr="002847EB">
        <w:rPr>
          <w:sz w:val="22"/>
        </w:rPr>
        <w:t>consumer must be 25% lower than the invoice would have been absent the adjustment by the Board.</w:t>
      </w:r>
    </w:p>
    <w:p w14:paraId="46E84A96" w14:textId="77777777" w:rsidR="00432227" w:rsidRPr="002847EB" w:rsidRDefault="00432227" w:rsidP="00432227">
      <w:pPr>
        <w:pStyle w:val="NoSpacing"/>
        <w:jc w:val="both"/>
        <w:rPr>
          <w:sz w:val="22"/>
        </w:rPr>
      </w:pPr>
    </w:p>
    <w:tbl>
      <w:tblPr>
        <w:tblStyle w:val="TableGrid"/>
        <w:tblW w:w="8640" w:type="dxa"/>
        <w:tblInd w:w="828" w:type="dxa"/>
        <w:tblLook w:val="04A0" w:firstRow="1" w:lastRow="0" w:firstColumn="1" w:lastColumn="0" w:noHBand="0" w:noVBand="1"/>
      </w:tblPr>
      <w:tblGrid>
        <w:gridCol w:w="8640"/>
      </w:tblGrid>
      <w:tr w:rsidR="00432227" w:rsidRPr="002847EB" w14:paraId="6802DBE6" w14:textId="77777777" w:rsidTr="001D138A">
        <w:tc>
          <w:tcPr>
            <w:tcW w:w="8640" w:type="dxa"/>
            <w:tcBorders>
              <w:top w:val="nil"/>
              <w:left w:val="nil"/>
              <w:bottom w:val="nil"/>
              <w:right w:val="nil"/>
            </w:tcBorders>
          </w:tcPr>
          <w:p w14:paraId="5882265F" w14:textId="77777777" w:rsidR="00432227" w:rsidRPr="002847EB" w:rsidRDefault="00432227" w:rsidP="008B1D54">
            <w:pPr>
              <w:pStyle w:val="Heading4"/>
              <w:shd w:val="clear" w:color="auto" w:fill="FFFFFF"/>
              <w:tabs>
                <w:tab w:val="left" w:pos="9360"/>
              </w:tabs>
              <w:spacing w:line="480" w:lineRule="auto"/>
              <w:ind w:right="691"/>
              <w:outlineLvl w:val="3"/>
              <w:rPr>
                <w:rFonts w:ascii="Arial" w:eastAsiaTheme="minorHAnsi" w:hAnsi="Arial" w:cstheme="minorBidi"/>
                <w:b w:val="0"/>
                <w:bCs w:val="0"/>
                <w:iCs w:val="0"/>
                <w:sz w:val="22"/>
              </w:rPr>
            </w:pPr>
            <w:r w:rsidRPr="002847EB">
              <w:rPr>
                <w:rFonts w:ascii="Arial" w:eastAsiaTheme="minorHAnsi" w:hAnsi="Arial" w:cstheme="minorBidi"/>
                <w:bCs w:val="0"/>
                <w:iCs w:val="0"/>
                <w:sz w:val="22"/>
              </w:rPr>
              <w:t>Regulated rate consumers, first fair adjustment under s. 7 of the Act</w:t>
            </w:r>
          </w:p>
          <w:p w14:paraId="1406E81A" w14:textId="77777777" w:rsidR="00432227" w:rsidRPr="002847EB" w:rsidRDefault="00432227" w:rsidP="001D138A">
            <w:pPr>
              <w:pStyle w:val="section-e"/>
              <w:shd w:val="clear" w:color="auto" w:fill="FFFFFF"/>
              <w:spacing w:before="0" w:beforeAutospacing="0" w:after="0" w:afterAutospacing="0"/>
              <w:jc w:val="both"/>
              <w:rPr>
                <w:rFonts w:ascii="Arial" w:hAnsi="Arial" w:cs="Arial"/>
                <w:color w:val="505050"/>
                <w:sz w:val="22"/>
                <w:szCs w:val="22"/>
              </w:rPr>
            </w:pPr>
            <w:r w:rsidRPr="002847EB">
              <w:rPr>
                <w:rFonts w:ascii="Arial" w:eastAsiaTheme="minorHAnsi" w:hAnsi="Arial" w:cstheme="minorBidi"/>
                <w:sz w:val="22"/>
                <w:szCs w:val="22"/>
                <w:lang w:val="en-CA"/>
              </w:rPr>
              <w:t>3. For the purposes of section 7 of the Act, the Board shall determine the rates that would, when applied for the purposes of determining the commodity price of the electricity included in Total Invoice Amount B, result in Total Invoice Amount B being 25 per cent less than Total Invoice Amount A.</w:t>
            </w:r>
          </w:p>
        </w:tc>
      </w:tr>
    </w:tbl>
    <w:p w14:paraId="50BAF812" w14:textId="77777777" w:rsidR="00432227" w:rsidRPr="002847EB" w:rsidRDefault="00432227" w:rsidP="00432227">
      <w:pPr>
        <w:pStyle w:val="NoSpacing"/>
        <w:jc w:val="both"/>
        <w:rPr>
          <w:sz w:val="22"/>
        </w:rPr>
      </w:pPr>
    </w:p>
    <w:p w14:paraId="2FCBAB7F" w14:textId="77777777" w:rsidR="00432227" w:rsidRPr="002847EB" w:rsidRDefault="00432227" w:rsidP="00432227">
      <w:pPr>
        <w:pStyle w:val="NoSpacing"/>
        <w:jc w:val="both"/>
        <w:rPr>
          <w:sz w:val="22"/>
        </w:rPr>
      </w:pPr>
      <w:r w:rsidRPr="002847EB">
        <w:rPr>
          <w:sz w:val="22"/>
        </w:rPr>
        <w:t xml:space="preserve">In a separate regulation, Ontario Regulation 196/17: </w:t>
      </w:r>
      <w:r w:rsidRPr="002847EB">
        <w:rPr>
          <w:i/>
          <w:sz w:val="22"/>
        </w:rPr>
        <w:t>Invoicing Requirements</w:t>
      </w:r>
      <w:r w:rsidRPr="002847EB">
        <w:rPr>
          <w:sz w:val="22"/>
        </w:rPr>
        <w:t xml:space="preserve"> (“</w:t>
      </w:r>
      <w:r w:rsidRPr="002847EB">
        <w:rPr>
          <w:b/>
          <w:sz w:val="22"/>
        </w:rPr>
        <w:t>Invoicing Requirements Regulation</w:t>
      </w:r>
      <w:r w:rsidRPr="002847EB">
        <w:rPr>
          <w:sz w:val="22"/>
        </w:rPr>
        <w:t xml:space="preserve">”), </w:t>
      </w:r>
      <w:r w:rsidR="008B1D54">
        <w:rPr>
          <w:sz w:val="22"/>
        </w:rPr>
        <w:t>the LGIC</w:t>
      </w:r>
      <w:r w:rsidRPr="002847EB">
        <w:rPr>
          <w:sz w:val="22"/>
        </w:rPr>
        <w:t xml:space="preserve"> specifically mandated the use of certain statements on electricity bills. Section 1 of the Invoicing Regulation states that invoices </w:t>
      </w:r>
      <w:r w:rsidRPr="002847EB">
        <w:rPr>
          <w:sz w:val="22"/>
          <w:u w:val="single"/>
        </w:rPr>
        <w:t>must</w:t>
      </w:r>
      <w:r w:rsidRPr="002847EB">
        <w:rPr>
          <w:sz w:val="22"/>
        </w:rPr>
        <w:t xml:space="preserve"> include the following statement:</w:t>
      </w:r>
    </w:p>
    <w:p w14:paraId="337F02A0" w14:textId="77777777" w:rsidR="00432227" w:rsidRPr="002847EB" w:rsidRDefault="00432227" w:rsidP="00432227">
      <w:pPr>
        <w:pStyle w:val="NoSpacing"/>
        <w:jc w:val="both"/>
        <w:rPr>
          <w:sz w:val="22"/>
        </w:rPr>
      </w:pPr>
    </w:p>
    <w:p w14:paraId="2A9485A6" w14:textId="77777777" w:rsidR="00432227" w:rsidRPr="002847EB" w:rsidRDefault="00432227" w:rsidP="00432227">
      <w:pPr>
        <w:pStyle w:val="NoSpacing"/>
        <w:ind w:left="720" w:right="691"/>
        <w:jc w:val="both"/>
        <w:rPr>
          <w:i/>
          <w:sz w:val="22"/>
        </w:rPr>
      </w:pPr>
      <w:r w:rsidRPr="002847EB">
        <w:rPr>
          <w:rFonts w:cs="Arial"/>
          <w:i/>
          <w:sz w:val="22"/>
          <w:shd w:val="clear" w:color="auto" w:fill="FFFFFF"/>
        </w:rPr>
        <w:t xml:space="preserve">“Ontario’s Fair Hydro Plan substantially lowers electricity bills for typical residential consumers. </w:t>
      </w:r>
      <w:r w:rsidRPr="002847EB">
        <w:rPr>
          <w:rFonts w:cs="Arial"/>
          <w:i/>
          <w:sz w:val="22"/>
          <w:u w:val="single"/>
          <w:shd w:val="clear" w:color="auto" w:fill="FFFFFF"/>
        </w:rPr>
        <w:t>This includes the eight per cent rebate introduced in January 2017, and builds on previous initiatives to deliver broad-based relief on all electricity bills</w:t>
      </w:r>
      <w:r w:rsidRPr="002847EB">
        <w:rPr>
          <w:rFonts w:cs="Arial"/>
          <w:i/>
          <w:sz w:val="22"/>
          <w:shd w:val="clear" w:color="auto" w:fill="FFFFFF"/>
        </w:rPr>
        <w:t>.”</w:t>
      </w:r>
    </w:p>
    <w:p w14:paraId="1ED7FCC3" w14:textId="77777777" w:rsidR="00432227" w:rsidRPr="002847EB" w:rsidRDefault="00432227" w:rsidP="00432227">
      <w:pPr>
        <w:pStyle w:val="NoSpacing"/>
        <w:rPr>
          <w:sz w:val="22"/>
        </w:rPr>
      </w:pPr>
    </w:p>
    <w:p w14:paraId="5F0874F1" w14:textId="77777777" w:rsidR="00432227" w:rsidRPr="002847EB" w:rsidRDefault="00432227" w:rsidP="00432227">
      <w:pPr>
        <w:pStyle w:val="NoSpacing"/>
        <w:jc w:val="both"/>
        <w:rPr>
          <w:sz w:val="22"/>
        </w:rPr>
      </w:pPr>
      <w:r w:rsidRPr="002847EB">
        <w:rPr>
          <w:sz w:val="22"/>
        </w:rPr>
        <w:t xml:space="preserve">Section 2 requires that paper invoices </w:t>
      </w:r>
      <w:r w:rsidRPr="002847EB">
        <w:rPr>
          <w:sz w:val="22"/>
          <w:u w:val="single"/>
        </w:rPr>
        <w:t>must</w:t>
      </w:r>
      <w:r w:rsidRPr="002847EB">
        <w:rPr>
          <w:sz w:val="22"/>
        </w:rPr>
        <w:t xml:space="preserve"> include bill inserts that feature the following statements in reasonably prominent locations on the face of the bill insert: “Ontario’s Fair Hydro </w:t>
      </w:r>
      <w:r w:rsidRPr="002847EB">
        <w:rPr>
          <w:sz w:val="22"/>
        </w:rPr>
        <w:lastRenderedPageBreak/>
        <w:t>Plan” and “Bringing electricity bills down”. Moreover, the insert must contain the following wording:</w:t>
      </w:r>
    </w:p>
    <w:p w14:paraId="627B32EA" w14:textId="77777777" w:rsidR="00432227" w:rsidRPr="002847EB" w:rsidRDefault="00432227" w:rsidP="00432227">
      <w:pPr>
        <w:pStyle w:val="NoSpacing"/>
        <w:rPr>
          <w:sz w:val="22"/>
        </w:rPr>
      </w:pPr>
    </w:p>
    <w:p w14:paraId="2B5D3465" w14:textId="77777777" w:rsidR="00432227" w:rsidRPr="002847EB" w:rsidRDefault="00432227" w:rsidP="008B1D54">
      <w:pPr>
        <w:pStyle w:val="NoSpacing"/>
        <w:keepNext/>
        <w:ind w:left="720" w:right="691"/>
        <w:jc w:val="both"/>
        <w:rPr>
          <w:i/>
          <w:sz w:val="22"/>
        </w:rPr>
      </w:pPr>
      <w:r w:rsidRPr="002847EB">
        <w:rPr>
          <w:i/>
          <w:sz w:val="22"/>
        </w:rPr>
        <w:t>Ontario’s Fair Hydro Plan</w:t>
      </w:r>
    </w:p>
    <w:p w14:paraId="31AFC40F" w14:textId="77777777" w:rsidR="00432227" w:rsidRPr="002847EB" w:rsidRDefault="00432227" w:rsidP="008B1D54">
      <w:pPr>
        <w:pStyle w:val="NoSpacing"/>
        <w:keepNext/>
        <w:ind w:left="720" w:right="691"/>
        <w:jc w:val="both"/>
        <w:rPr>
          <w:i/>
          <w:sz w:val="22"/>
        </w:rPr>
      </w:pPr>
    </w:p>
    <w:p w14:paraId="3F014439" w14:textId="77777777" w:rsidR="00432227" w:rsidRPr="002847EB" w:rsidRDefault="00432227" w:rsidP="008B1D54">
      <w:pPr>
        <w:pStyle w:val="NoSpacing"/>
        <w:keepNext/>
        <w:ind w:left="720" w:right="691"/>
        <w:jc w:val="both"/>
        <w:rPr>
          <w:i/>
          <w:sz w:val="22"/>
          <w:u w:val="single"/>
        </w:rPr>
      </w:pPr>
      <w:r w:rsidRPr="002847EB">
        <w:rPr>
          <w:i/>
          <w:sz w:val="22"/>
          <w:u w:val="single"/>
        </w:rPr>
        <w:t>Electricity bills will be lowered by 25 per cent on average for residential consumers</w:t>
      </w:r>
    </w:p>
    <w:p w14:paraId="2EA31134" w14:textId="77777777" w:rsidR="00432227" w:rsidRPr="002847EB" w:rsidRDefault="00432227" w:rsidP="00432227">
      <w:pPr>
        <w:pStyle w:val="NoSpacing"/>
        <w:ind w:left="720" w:right="691"/>
        <w:jc w:val="both"/>
        <w:rPr>
          <w:i/>
          <w:sz w:val="22"/>
        </w:rPr>
      </w:pPr>
    </w:p>
    <w:p w14:paraId="40D7D135" w14:textId="77777777" w:rsidR="00432227" w:rsidRPr="002847EB" w:rsidRDefault="00432227" w:rsidP="00432227">
      <w:pPr>
        <w:pStyle w:val="NoSpacing"/>
        <w:ind w:left="720" w:right="691"/>
        <w:jc w:val="both"/>
        <w:rPr>
          <w:i/>
          <w:sz w:val="22"/>
          <w:u w:val="single"/>
        </w:rPr>
      </w:pPr>
      <w:r w:rsidRPr="002847EB">
        <w:rPr>
          <w:i/>
          <w:sz w:val="22"/>
          <w:u w:val="single"/>
        </w:rPr>
        <w:t>Rate increases will be held to inflation for four years</w:t>
      </w:r>
    </w:p>
    <w:p w14:paraId="3281A583" w14:textId="77777777" w:rsidR="00432227" w:rsidRPr="002847EB" w:rsidRDefault="00432227" w:rsidP="00432227">
      <w:pPr>
        <w:pStyle w:val="NoSpacing"/>
        <w:ind w:left="720" w:right="691"/>
        <w:jc w:val="both"/>
        <w:rPr>
          <w:i/>
          <w:sz w:val="22"/>
        </w:rPr>
      </w:pPr>
    </w:p>
    <w:p w14:paraId="32B76277" w14:textId="77777777" w:rsidR="00432227" w:rsidRPr="002847EB" w:rsidRDefault="00432227" w:rsidP="00432227">
      <w:pPr>
        <w:pStyle w:val="NoSpacing"/>
        <w:ind w:left="720" w:right="691"/>
        <w:jc w:val="both"/>
        <w:rPr>
          <w:i/>
          <w:sz w:val="22"/>
        </w:rPr>
      </w:pPr>
      <w:r w:rsidRPr="002847EB">
        <w:rPr>
          <w:i/>
          <w:sz w:val="22"/>
        </w:rPr>
        <w:t>As many as half a million small businesses and farms will also benefit from this reduction</w:t>
      </w:r>
    </w:p>
    <w:p w14:paraId="40493AD5" w14:textId="77777777" w:rsidR="00432227" w:rsidRPr="002847EB" w:rsidRDefault="00432227" w:rsidP="00432227">
      <w:pPr>
        <w:pStyle w:val="NoSpacing"/>
        <w:ind w:left="720" w:right="691"/>
        <w:jc w:val="both"/>
        <w:rPr>
          <w:i/>
          <w:sz w:val="22"/>
        </w:rPr>
      </w:pPr>
    </w:p>
    <w:p w14:paraId="5462E1C8" w14:textId="77777777" w:rsidR="00432227" w:rsidRPr="002847EB" w:rsidRDefault="00432227" w:rsidP="00432227">
      <w:pPr>
        <w:pStyle w:val="NoSpacing"/>
        <w:ind w:left="720" w:right="691"/>
        <w:jc w:val="both"/>
        <w:rPr>
          <w:i/>
          <w:sz w:val="22"/>
        </w:rPr>
      </w:pPr>
      <w:r w:rsidRPr="002847EB">
        <w:rPr>
          <w:i/>
          <w:sz w:val="22"/>
        </w:rPr>
        <w:t>Lower-income Ontarians and those living in eligible rural communities will receive even greater reductions, as much as a 40 to 50 per cent cut</w:t>
      </w:r>
    </w:p>
    <w:p w14:paraId="707C9EC7" w14:textId="77777777" w:rsidR="00432227" w:rsidRPr="002847EB" w:rsidRDefault="00432227" w:rsidP="00432227">
      <w:pPr>
        <w:pStyle w:val="NoSpacing"/>
        <w:ind w:left="720" w:right="691"/>
        <w:jc w:val="both"/>
        <w:rPr>
          <w:i/>
          <w:sz w:val="22"/>
        </w:rPr>
      </w:pPr>
    </w:p>
    <w:p w14:paraId="77E4326C" w14:textId="77777777" w:rsidR="00432227" w:rsidRPr="002847EB" w:rsidRDefault="00432227" w:rsidP="00432227">
      <w:pPr>
        <w:pStyle w:val="NoSpacing"/>
        <w:ind w:left="720" w:right="691"/>
        <w:jc w:val="both"/>
        <w:rPr>
          <w:i/>
          <w:sz w:val="22"/>
        </w:rPr>
      </w:pPr>
      <w:r w:rsidRPr="002847EB">
        <w:rPr>
          <w:i/>
          <w:sz w:val="22"/>
          <w:u w:val="single"/>
        </w:rPr>
        <w:t>The benefit will vary for individual consumers depending on electricity usage and service territory. These measures include the eight per cent rebate introduced in January 2017 and build on previous initiatives to deliver broad-based relief on all electricity bills</w:t>
      </w:r>
      <w:r w:rsidRPr="002847EB">
        <w:rPr>
          <w:i/>
          <w:sz w:val="22"/>
        </w:rPr>
        <w:t>.</w:t>
      </w:r>
    </w:p>
    <w:p w14:paraId="086F5C70" w14:textId="77777777" w:rsidR="00432227" w:rsidRPr="002847EB" w:rsidRDefault="00432227" w:rsidP="00432227">
      <w:pPr>
        <w:pStyle w:val="NoSpacing"/>
        <w:ind w:left="720" w:right="691"/>
        <w:jc w:val="both"/>
        <w:rPr>
          <w:i/>
          <w:sz w:val="22"/>
        </w:rPr>
      </w:pPr>
    </w:p>
    <w:p w14:paraId="3339EA43" w14:textId="77777777" w:rsidR="00432227" w:rsidRPr="002847EB" w:rsidRDefault="00432227" w:rsidP="00432227">
      <w:pPr>
        <w:pStyle w:val="NoSpacing"/>
        <w:ind w:left="720" w:right="691"/>
        <w:jc w:val="both"/>
        <w:rPr>
          <w:i/>
          <w:sz w:val="22"/>
        </w:rPr>
      </w:pPr>
      <w:r w:rsidRPr="002847EB">
        <w:rPr>
          <w:i/>
          <w:sz w:val="22"/>
          <w:u w:val="single"/>
        </w:rPr>
        <w:t>To find out more, visit ontario.ca/</w:t>
      </w:r>
      <w:proofErr w:type="spellStart"/>
      <w:r w:rsidRPr="002847EB">
        <w:rPr>
          <w:i/>
          <w:sz w:val="22"/>
          <w:u w:val="single"/>
        </w:rPr>
        <w:t>FairHydroPlan</w:t>
      </w:r>
      <w:proofErr w:type="spellEnd"/>
      <w:r w:rsidRPr="002847EB">
        <w:rPr>
          <w:i/>
          <w:sz w:val="22"/>
        </w:rPr>
        <w:t>.</w:t>
      </w:r>
    </w:p>
    <w:p w14:paraId="4FDCE14F" w14:textId="77777777" w:rsidR="00432227" w:rsidRPr="002847EB" w:rsidRDefault="00432227" w:rsidP="00432227">
      <w:pPr>
        <w:pStyle w:val="NoSpacing"/>
        <w:ind w:right="691"/>
        <w:jc w:val="both"/>
        <w:rPr>
          <w:sz w:val="22"/>
        </w:rPr>
      </w:pPr>
    </w:p>
    <w:p w14:paraId="67BC6CC9" w14:textId="77777777" w:rsidR="00432227" w:rsidRPr="002847EB" w:rsidRDefault="00432227" w:rsidP="00432227">
      <w:pPr>
        <w:pStyle w:val="NoSpacing"/>
        <w:ind w:right="61"/>
        <w:jc w:val="both"/>
        <w:rPr>
          <w:sz w:val="22"/>
        </w:rPr>
      </w:pPr>
      <w:r w:rsidRPr="002847EB">
        <w:rPr>
          <w:sz w:val="22"/>
        </w:rPr>
        <w:t>Electricity suppliers must include these bill inserts at least once every quarter in the case of specified consumers billed on a monthly basis or twice during the period in the case of consumers billed on a seasonal basis. The Minister can authorize electricity suppliers to use different wording if the supplier cannot incorporate the above-noted language onto its invoices.</w:t>
      </w:r>
    </w:p>
    <w:p w14:paraId="42A65A19" w14:textId="77777777" w:rsidR="00432227" w:rsidRPr="002847EB" w:rsidRDefault="00432227" w:rsidP="00432227">
      <w:pPr>
        <w:pStyle w:val="NoSpacing"/>
        <w:ind w:right="61"/>
        <w:jc w:val="both"/>
        <w:rPr>
          <w:sz w:val="22"/>
        </w:rPr>
      </w:pPr>
    </w:p>
    <w:p w14:paraId="02DB4D53" w14:textId="0871D88C" w:rsidR="00432227" w:rsidRPr="002847EB" w:rsidRDefault="00432227" w:rsidP="00432227">
      <w:pPr>
        <w:pStyle w:val="NoSpacing"/>
        <w:ind w:right="61"/>
        <w:jc w:val="both"/>
        <w:rPr>
          <w:sz w:val="22"/>
        </w:rPr>
      </w:pPr>
      <w:r w:rsidRPr="002847EB">
        <w:rPr>
          <w:sz w:val="22"/>
        </w:rPr>
        <w:t xml:space="preserve">In essence, the very claims that are at the subject of the complaints before the ASC have been specifically authorized by </w:t>
      </w:r>
      <w:r w:rsidR="008B1D54">
        <w:rPr>
          <w:sz w:val="22"/>
        </w:rPr>
        <w:t>the LGIC</w:t>
      </w:r>
      <w:r w:rsidRPr="002847EB">
        <w:rPr>
          <w:sz w:val="22"/>
        </w:rPr>
        <w:t>. If electricity suppliers are required by law to make the 25% reduction claim and the affordability claim, then surely the Ministry and other agencies of the Government of Ontario can make the same claims free of scrutiny from the ASC.</w:t>
      </w:r>
    </w:p>
    <w:p w14:paraId="32320D45" w14:textId="77777777" w:rsidR="00432227" w:rsidRPr="002847EB" w:rsidRDefault="00432227" w:rsidP="00432227">
      <w:pPr>
        <w:pStyle w:val="NoSpacing"/>
        <w:rPr>
          <w:sz w:val="22"/>
        </w:rPr>
      </w:pPr>
    </w:p>
    <w:p w14:paraId="4533D8AD" w14:textId="77777777" w:rsidR="00432227" w:rsidRPr="002847EB" w:rsidRDefault="00432227" w:rsidP="00432227">
      <w:pPr>
        <w:pStyle w:val="NoSpacing"/>
        <w:jc w:val="both"/>
        <w:rPr>
          <w:sz w:val="22"/>
        </w:rPr>
      </w:pPr>
      <w:r w:rsidRPr="002847EB">
        <w:rPr>
          <w:sz w:val="22"/>
        </w:rPr>
        <w:t xml:space="preserve">On this basis, the Ministry asks that the ASC declare the 25% reduction claim and the affordability claim “non-reviewable” complaints. </w:t>
      </w:r>
    </w:p>
    <w:p w14:paraId="710C2FB3" w14:textId="77777777" w:rsidR="00432227" w:rsidRPr="002847EB" w:rsidRDefault="00432227" w:rsidP="00432227">
      <w:pPr>
        <w:pStyle w:val="NoSpacing"/>
        <w:rPr>
          <w:sz w:val="22"/>
        </w:rPr>
      </w:pPr>
    </w:p>
    <w:p w14:paraId="7B8ED179" w14:textId="77777777" w:rsidR="00432227" w:rsidRPr="002847EB" w:rsidRDefault="00432227" w:rsidP="00432227">
      <w:pPr>
        <w:pStyle w:val="NoSpacing"/>
        <w:rPr>
          <w:i/>
          <w:sz w:val="22"/>
        </w:rPr>
      </w:pPr>
      <w:r w:rsidRPr="002847EB">
        <w:rPr>
          <w:b/>
          <w:i/>
          <w:sz w:val="22"/>
        </w:rPr>
        <w:t xml:space="preserve">Issue 1: The 25% reduction claim is accurate and does not contravene section 1(a) of the </w:t>
      </w:r>
      <w:r w:rsidRPr="009742BA">
        <w:rPr>
          <w:b/>
          <w:i/>
          <w:sz w:val="22"/>
        </w:rPr>
        <w:t>Code.</w:t>
      </w:r>
    </w:p>
    <w:p w14:paraId="3106FB14" w14:textId="77777777" w:rsidR="00432227" w:rsidRPr="002847EB" w:rsidRDefault="00432227" w:rsidP="00432227">
      <w:pPr>
        <w:pStyle w:val="NoSpacing"/>
        <w:rPr>
          <w:sz w:val="22"/>
        </w:rPr>
      </w:pPr>
    </w:p>
    <w:p w14:paraId="73DB0C4C" w14:textId="065FB5F9" w:rsidR="00432227" w:rsidRPr="002847EB" w:rsidRDefault="00432227" w:rsidP="00432227">
      <w:pPr>
        <w:pStyle w:val="Bullet1"/>
        <w:numPr>
          <w:ilvl w:val="0"/>
          <w:numId w:val="0"/>
        </w:numPr>
      </w:pPr>
      <w:r w:rsidRPr="002847EB">
        <w:t>The Board implemented the following measures to reduce invoiced amounts to residential consumers by 25%:</w:t>
      </w:r>
    </w:p>
    <w:p w14:paraId="3573BE3D" w14:textId="77777777" w:rsidR="00432227" w:rsidRPr="002847EB" w:rsidRDefault="00432227" w:rsidP="00432227">
      <w:pPr>
        <w:pStyle w:val="Bullet1"/>
      </w:pPr>
      <w:r w:rsidRPr="002847EB">
        <w:t xml:space="preserve">A portion of the fixed costs of running Ontario’s power generation fleet and conservation programs were refinanced over a longer term. This accounted for a 15% reduction to the Electricity line on hydro bills. To achieve the reductions for consumers, the Board lowered the time-of-use prices per kilowatt hour (kWh) effective July 1, 2017. </w:t>
      </w:r>
    </w:p>
    <w:p w14:paraId="3456031A" w14:textId="77777777" w:rsidR="00432227" w:rsidRPr="002847EB" w:rsidRDefault="00432227" w:rsidP="00432227">
      <w:pPr>
        <w:pStyle w:val="Bullet1"/>
      </w:pPr>
      <w:r w:rsidRPr="002847EB">
        <w:t>The Board shifted the costs associated with social support programs such as the Ontario Electricity Support Program and the Rural or Remote Protection Program from rate payers to the general revenue fund, resulting in a 2% reduction.</w:t>
      </w:r>
    </w:p>
    <w:p w14:paraId="62C1C739" w14:textId="77777777" w:rsidR="00432227" w:rsidRPr="002847EB" w:rsidRDefault="00432227" w:rsidP="00432227">
      <w:pPr>
        <w:pStyle w:val="Bullet1"/>
      </w:pPr>
      <w:r w:rsidRPr="002847EB">
        <w:lastRenderedPageBreak/>
        <w:t>The Government issued an 8% rebate for the provincial portion of the HST.</w:t>
      </w:r>
    </w:p>
    <w:p w14:paraId="3F04BA30" w14:textId="49BCEDBD" w:rsidR="00432227" w:rsidRPr="002847EB" w:rsidRDefault="00432227" w:rsidP="00432227">
      <w:pPr>
        <w:pStyle w:val="Bullet1"/>
        <w:numPr>
          <w:ilvl w:val="0"/>
          <w:numId w:val="0"/>
        </w:numPr>
      </w:pPr>
      <w:r w:rsidRPr="002847EB">
        <w:t>The Board determined that the rates effective July 1, 2017 under the Program resulted in a</w:t>
      </w:r>
      <w:r w:rsidR="00A50BDE">
        <w:t xml:space="preserve"> typical</w:t>
      </w:r>
      <w:r w:rsidRPr="002847EB">
        <w:t xml:space="preserve"> monthly bill of $121, which is 25% lower than the $162 bill the consumer would have received absent the program.</w:t>
      </w:r>
      <w:r w:rsidRPr="002847EB">
        <w:rPr>
          <w:rStyle w:val="FootnoteReference"/>
          <w:rFonts w:asciiTheme="minorHAnsi" w:hAnsiTheme="minorHAnsi"/>
        </w:rPr>
        <w:footnoteReference w:id="3"/>
      </w:r>
      <w:r w:rsidRPr="002847EB">
        <w:t xml:space="preserve"> </w:t>
      </w:r>
    </w:p>
    <w:p w14:paraId="33678D2B" w14:textId="77777777" w:rsidR="00432227" w:rsidRPr="002847EB" w:rsidRDefault="00432227" w:rsidP="00432227">
      <w:pPr>
        <w:pStyle w:val="NoSpacing"/>
        <w:rPr>
          <w:b/>
          <w:i/>
          <w:sz w:val="22"/>
        </w:rPr>
      </w:pPr>
      <w:r w:rsidRPr="002847EB">
        <w:rPr>
          <w:b/>
          <w:i/>
          <w:sz w:val="22"/>
        </w:rPr>
        <w:t>Issue 2: The affordability claim does not contravene section 1(b) of the Code since it is properly qualified</w:t>
      </w:r>
      <w:r w:rsidRPr="002847EB">
        <w:rPr>
          <w:i/>
          <w:sz w:val="22"/>
        </w:rPr>
        <w:t xml:space="preserve"> </w:t>
      </w:r>
      <w:r w:rsidRPr="002847EB">
        <w:rPr>
          <w:b/>
          <w:i/>
          <w:sz w:val="22"/>
        </w:rPr>
        <w:t>and does not omit relevant information about long term costs.</w:t>
      </w:r>
    </w:p>
    <w:p w14:paraId="269F7A46" w14:textId="77777777" w:rsidR="00432227" w:rsidRPr="002847EB" w:rsidRDefault="00432227" w:rsidP="00432227">
      <w:pPr>
        <w:pStyle w:val="NoSpacing"/>
        <w:rPr>
          <w:b/>
          <w:i/>
          <w:sz w:val="22"/>
        </w:rPr>
      </w:pPr>
    </w:p>
    <w:p w14:paraId="4F228620" w14:textId="77777777" w:rsidR="00432227" w:rsidRPr="002847EB" w:rsidRDefault="00432227" w:rsidP="00432227">
      <w:pPr>
        <w:pStyle w:val="Bullet1"/>
        <w:numPr>
          <w:ilvl w:val="0"/>
          <w:numId w:val="0"/>
        </w:numPr>
      </w:pPr>
      <w:r w:rsidRPr="002847EB">
        <w:t xml:space="preserve">Contrary to the complaint, the representation in issue actually states: “Recent changes have made electricity bills more affordable. By this summer, household electricity bills will be an average of 25% less, and electricity rates won’t increase beyond the rate of inflation for four years.” The time limitation for the affordability claim is clear: rate increases will be held to inflation for four years. </w:t>
      </w:r>
    </w:p>
    <w:p w14:paraId="7A806A64" w14:textId="77777777" w:rsidR="00432227" w:rsidRPr="002847EB" w:rsidRDefault="00432227" w:rsidP="00432227">
      <w:pPr>
        <w:pStyle w:val="Bullet1"/>
        <w:numPr>
          <w:ilvl w:val="0"/>
          <w:numId w:val="0"/>
        </w:numPr>
      </w:pPr>
      <w:r w:rsidRPr="002847EB">
        <w:t>The Ministry is not under any obligation to include in its advertising what might happen after four years, just like any other advertiser that advertises new, lower prices on a product or service. The Government is free to choose whether to subsidize the lower prices from current or future revenues and is under no obligation to disclose this to the public.</w:t>
      </w:r>
    </w:p>
    <w:p w14:paraId="2B7E6655" w14:textId="6C3A8556" w:rsidR="00432227" w:rsidRPr="002847EB" w:rsidRDefault="00432227" w:rsidP="00432227">
      <w:pPr>
        <w:pStyle w:val="Bullet1"/>
        <w:numPr>
          <w:ilvl w:val="0"/>
          <w:numId w:val="0"/>
        </w:numPr>
      </w:pPr>
      <w:r w:rsidRPr="002847EB">
        <w:t xml:space="preserve">The 30-second radio advertisements directed consumers to the </w:t>
      </w:r>
      <w:r w:rsidRPr="002847EB">
        <w:rPr>
          <w:u w:val="single"/>
        </w:rPr>
        <w:t>ontario.ca/</w:t>
      </w:r>
      <w:proofErr w:type="spellStart"/>
      <w:r w:rsidRPr="002847EB">
        <w:rPr>
          <w:u w:val="single"/>
        </w:rPr>
        <w:t>fairhydroplan</w:t>
      </w:r>
      <w:proofErr w:type="spellEnd"/>
      <w:r w:rsidRPr="002847EB">
        <w:t xml:space="preserve"> website where they could learn more about the Program. The website makes it clear that </w:t>
      </w:r>
      <w:r w:rsidR="00096361">
        <w:t xml:space="preserve">prices will be held to inflation for four years and that the </w:t>
      </w:r>
      <w:r w:rsidR="00E4605E">
        <w:t>cost of refinancing will be recov</w:t>
      </w:r>
      <w:r w:rsidR="00096361">
        <w:t>er</w:t>
      </w:r>
      <w:r w:rsidR="00E4605E">
        <w:t>ed from ratepayers</w:t>
      </w:r>
      <w:r w:rsidR="00B432C7">
        <w:t xml:space="preserve"> in later years</w:t>
      </w:r>
      <w:r w:rsidR="00E4605E">
        <w:t>.  T</w:t>
      </w:r>
      <w:r w:rsidRPr="002847EB">
        <w:t>he Government also indicates on the website that it will find opportunities to reduce costs to address affordability issues in the long term.</w:t>
      </w:r>
    </w:p>
    <w:p w14:paraId="2B2882DA" w14:textId="1FB31E0E" w:rsidR="00432227" w:rsidRPr="002847EB" w:rsidRDefault="00432227" w:rsidP="00432227">
      <w:pPr>
        <w:pStyle w:val="Bullet1"/>
        <w:numPr>
          <w:ilvl w:val="0"/>
          <w:numId w:val="0"/>
        </w:numPr>
      </w:pPr>
      <w:r w:rsidRPr="002847EB">
        <w:t xml:space="preserve">In addition to the 25% reduction in the </w:t>
      </w:r>
      <w:r w:rsidR="00A50BDE">
        <w:t>typical</w:t>
      </w:r>
      <w:r w:rsidRPr="002847EB">
        <w:t xml:space="preserve"> bill, the Government has also taken steps to reduce electricity bills in the short term and system costs in the long term.</w:t>
      </w:r>
    </w:p>
    <w:p w14:paraId="4C30B2F8" w14:textId="77777777" w:rsidR="00432227" w:rsidRDefault="00432227" w:rsidP="00432227">
      <w:pPr>
        <w:pStyle w:val="Bullet1"/>
      </w:pPr>
      <w:r w:rsidRPr="002847EB">
        <w:t>The Government implemented additional programs to reduce the invoiced amounts for farms and businesses as well as increased support – as much as 30 to 40% – for rural and remote customers. On-reserve First Nations consumers and vulnerable Ontarians are benefiting from even greater reductions.</w:t>
      </w:r>
    </w:p>
    <w:p w14:paraId="10B30585" w14:textId="4DE1E4D2" w:rsidR="00844D41" w:rsidRPr="002847EB" w:rsidRDefault="00844D41" w:rsidP="001370B8">
      <w:pPr>
        <w:pStyle w:val="Bullet1"/>
      </w:pPr>
      <w:r w:rsidRPr="00E27068">
        <w:t xml:space="preserve">As a result of the Government annual price reviews, revised procurement totals, and the introduction of competitive procurement for large renewable projects, the Feed-in-Tariff, </w:t>
      </w:r>
      <w:proofErr w:type="spellStart"/>
      <w:r w:rsidRPr="00E27068">
        <w:t>microFIT</w:t>
      </w:r>
      <w:proofErr w:type="spellEnd"/>
      <w:r w:rsidRPr="00E27068">
        <w:t xml:space="preserve"> and Large Renewable Procurement initiatives are expected to cost at least $3 billion less than forecast in the 2013 </w:t>
      </w:r>
      <w:r w:rsidR="001370B8" w:rsidRPr="001370B8">
        <w:t>Long-Term Energy Plan (“</w:t>
      </w:r>
      <w:r w:rsidRPr="001370B8">
        <w:rPr>
          <w:b/>
        </w:rPr>
        <w:t>LTEP</w:t>
      </w:r>
      <w:r w:rsidR="001370B8" w:rsidRPr="001370B8">
        <w:t>”)</w:t>
      </w:r>
      <w:r w:rsidRPr="00E27068">
        <w:t>. Also, the Government renegotiated the Green Energy Investment Agreement reducing costs by $3.7 billion and deferred the construction of new nuclear units to reduce system costs, avoiding an estimated $15 billion in new construction costs.</w:t>
      </w:r>
    </w:p>
    <w:p w14:paraId="7F92978A" w14:textId="3C0DBF71" w:rsidR="00E02C91" w:rsidRDefault="00432227" w:rsidP="00E02C91">
      <w:pPr>
        <w:pStyle w:val="Bullet1"/>
        <w:rPr>
          <w:i/>
        </w:rPr>
      </w:pPr>
      <w:r w:rsidRPr="00E02C91">
        <w:rPr>
          <w:iCs/>
        </w:rPr>
        <w:t xml:space="preserve">The Government </w:t>
      </w:r>
      <w:r w:rsidR="009415A0">
        <w:rPr>
          <w:iCs/>
        </w:rPr>
        <w:t>has released</w:t>
      </w:r>
      <w:r w:rsidRPr="00E02C91">
        <w:rPr>
          <w:iCs/>
        </w:rPr>
        <w:t xml:space="preserve"> </w:t>
      </w:r>
      <w:r w:rsidR="001370B8">
        <w:t>t</w:t>
      </w:r>
      <w:r w:rsidRPr="00E02C91">
        <w:t>he 2017 LTEP</w:t>
      </w:r>
      <w:r w:rsidR="001370B8">
        <w:t xml:space="preserve">, which </w:t>
      </w:r>
      <w:r w:rsidR="00BA122D">
        <w:t>is focused</w:t>
      </w:r>
      <w:r w:rsidRPr="00E02C91">
        <w:t xml:space="preserve"> on continuing to take additional costs out of the electricity system.  For example, the </w:t>
      </w:r>
      <w:r w:rsidR="00611B9F" w:rsidRPr="00537634">
        <w:rPr>
          <w:rFonts w:asciiTheme="minorHAnsi" w:hAnsiTheme="minorHAnsi" w:cs="Arial"/>
        </w:rPr>
        <w:t>Independent Electricity System Operator</w:t>
      </w:r>
      <w:r w:rsidR="00611B9F">
        <w:rPr>
          <w:rFonts w:asciiTheme="minorHAnsi" w:hAnsiTheme="minorHAnsi" w:cs="Arial"/>
        </w:rPr>
        <w:t>’s</w:t>
      </w:r>
      <w:r w:rsidR="00611B9F" w:rsidRPr="00537634">
        <w:rPr>
          <w:rFonts w:asciiTheme="minorHAnsi" w:hAnsiTheme="minorHAnsi" w:cs="Arial"/>
        </w:rPr>
        <w:t xml:space="preserve"> (“</w:t>
      </w:r>
      <w:r w:rsidR="00611B9F" w:rsidRPr="00537634">
        <w:rPr>
          <w:rFonts w:asciiTheme="minorHAnsi" w:hAnsiTheme="minorHAnsi" w:cs="Arial"/>
          <w:b/>
        </w:rPr>
        <w:t>IESO</w:t>
      </w:r>
      <w:r w:rsidR="00611B9F" w:rsidRPr="00537634">
        <w:rPr>
          <w:rFonts w:asciiTheme="minorHAnsi" w:hAnsiTheme="minorHAnsi" w:cs="Arial"/>
        </w:rPr>
        <w:t>”)</w:t>
      </w:r>
      <w:r w:rsidR="00611B9F">
        <w:rPr>
          <w:rFonts w:asciiTheme="minorHAnsi" w:hAnsiTheme="minorHAnsi" w:cs="Arial"/>
        </w:rPr>
        <w:t xml:space="preserve"> </w:t>
      </w:r>
      <w:r w:rsidRPr="00E02C91">
        <w:t xml:space="preserve">Market Renewal initiative will result in meeting future system needs at the lowest cost by creating a more efficient marketplace with competitive and transparent mechanisms.  This is expected to save up to $5.2 billion over a 10-year period </w:t>
      </w:r>
      <w:r w:rsidRPr="00E02C91">
        <w:lastRenderedPageBreak/>
        <w:t xml:space="preserve">and forms a key component of Ontario’s plan to ensure the affordability of electricity in the longer term.  </w:t>
      </w:r>
    </w:p>
    <w:p w14:paraId="35CC8E22" w14:textId="77777777" w:rsidR="00432227" w:rsidRPr="00E02C91" w:rsidRDefault="00432227" w:rsidP="00E02C91">
      <w:pPr>
        <w:pStyle w:val="Bullet1"/>
        <w:keepNext/>
        <w:numPr>
          <w:ilvl w:val="0"/>
          <w:numId w:val="0"/>
        </w:numPr>
        <w:rPr>
          <w:i/>
        </w:rPr>
      </w:pPr>
      <w:r w:rsidRPr="00E02C91">
        <w:rPr>
          <w:b/>
          <w:i/>
        </w:rPr>
        <w:t>Issue 3: The reliability claim is supported by competent and reliable evidence, and thus does not contravene section 1(e) of the Code.</w:t>
      </w:r>
    </w:p>
    <w:p w14:paraId="037588A5" w14:textId="100B1BD1" w:rsidR="00432227" w:rsidRPr="002847EB" w:rsidRDefault="00432227" w:rsidP="00E02C91">
      <w:pPr>
        <w:pStyle w:val="NormalWeb"/>
        <w:keepNext/>
        <w:spacing w:after="192"/>
        <w:jc w:val="both"/>
        <w:textAlignment w:val="baseline"/>
        <w:rPr>
          <w:rFonts w:asciiTheme="minorHAnsi" w:hAnsiTheme="minorHAnsi" w:cs="Arial"/>
          <w:sz w:val="22"/>
          <w:szCs w:val="22"/>
        </w:rPr>
      </w:pPr>
      <w:r w:rsidRPr="002847EB">
        <w:rPr>
          <w:rFonts w:asciiTheme="minorHAnsi" w:hAnsiTheme="minorHAnsi" w:cs="Arial"/>
          <w:sz w:val="22"/>
          <w:szCs w:val="22"/>
        </w:rPr>
        <w:t xml:space="preserve">Since 2003, </w:t>
      </w:r>
      <w:r w:rsidR="009F1CA0">
        <w:rPr>
          <w:rFonts w:asciiTheme="minorHAnsi" w:hAnsiTheme="minorHAnsi" w:cs="Arial"/>
          <w:sz w:val="22"/>
          <w:szCs w:val="22"/>
        </w:rPr>
        <w:t>approximately</w:t>
      </w:r>
      <w:r w:rsidRPr="002847EB">
        <w:rPr>
          <w:rFonts w:asciiTheme="minorHAnsi" w:hAnsiTheme="minorHAnsi" w:cs="Arial"/>
          <w:sz w:val="22"/>
          <w:szCs w:val="22"/>
        </w:rPr>
        <w:t xml:space="preserve"> $70 billion </w:t>
      </w:r>
      <w:r w:rsidR="00D93324">
        <w:rPr>
          <w:rFonts w:asciiTheme="minorHAnsi" w:hAnsiTheme="minorHAnsi" w:cs="Arial"/>
          <w:sz w:val="22"/>
          <w:szCs w:val="22"/>
        </w:rPr>
        <w:t xml:space="preserve">has been invested </w:t>
      </w:r>
      <w:r w:rsidRPr="002847EB">
        <w:rPr>
          <w:rFonts w:asciiTheme="minorHAnsi" w:hAnsiTheme="minorHAnsi" w:cs="Arial"/>
          <w:sz w:val="22"/>
          <w:szCs w:val="22"/>
        </w:rPr>
        <w:t>in clean generation, conservation and improving Ontario’s transmission and distribution grid</w:t>
      </w:r>
      <w:r w:rsidR="00537634">
        <w:rPr>
          <w:rFonts w:asciiTheme="minorHAnsi" w:hAnsiTheme="minorHAnsi" w:cs="Arial"/>
          <w:sz w:val="22"/>
          <w:szCs w:val="22"/>
        </w:rPr>
        <w:t xml:space="preserve">. </w:t>
      </w:r>
      <w:r w:rsidR="00844D41">
        <w:rPr>
          <w:rFonts w:asciiTheme="minorHAnsi" w:hAnsiTheme="minorHAnsi" w:cs="Arial"/>
          <w:sz w:val="22"/>
          <w:szCs w:val="22"/>
        </w:rPr>
        <w:t xml:space="preserve">The diversity of the current supply mix insulates Ontario against sudden changes in cost or availability of any one source, and is one of the greatest strengths of Ontario’s electricity system. </w:t>
      </w:r>
      <w:r w:rsidR="006B5D68">
        <w:rPr>
          <w:rFonts w:asciiTheme="minorHAnsi" w:hAnsiTheme="minorHAnsi" w:cs="Arial"/>
          <w:sz w:val="22"/>
          <w:szCs w:val="22"/>
        </w:rPr>
        <w:t>Those investments have resulted in</w:t>
      </w:r>
      <w:r w:rsidR="009742BA">
        <w:rPr>
          <w:rFonts w:asciiTheme="minorHAnsi" w:hAnsiTheme="minorHAnsi" w:cs="Arial"/>
          <w:sz w:val="22"/>
          <w:szCs w:val="22"/>
        </w:rPr>
        <w:t xml:space="preserve"> </w:t>
      </w:r>
      <w:r w:rsidR="009742BA" w:rsidRPr="009742BA">
        <w:rPr>
          <w:rFonts w:asciiTheme="minorHAnsi" w:hAnsiTheme="minorHAnsi" w:cs="Arial"/>
          <w:sz w:val="22"/>
          <w:szCs w:val="22"/>
        </w:rPr>
        <w:t>net growth of electricity supply.</w:t>
      </w:r>
    </w:p>
    <w:p w14:paraId="4F07D0B2" w14:textId="62DDB629" w:rsidR="00D570C2" w:rsidRPr="00D570C2" w:rsidRDefault="009742BA" w:rsidP="009742BA">
      <w:pPr>
        <w:pStyle w:val="NormalWeb"/>
        <w:spacing w:after="192"/>
        <w:jc w:val="both"/>
        <w:textAlignment w:val="baseline"/>
        <w:rPr>
          <w:rFonts w:asciiTheme="minorHAnsi" w:hAnsiTheme="minorHAnsi" w:cs="Arial"/>
          <w:sz w:val="22"/>
          <w:szCs w:val="22"/>
        </w:rPr>
      </w:pPr>
      <w:r>
        <w:rPr>
          <w:rFonts w:asciiTheme="minorHAnsi" w:hAnsiTheme="minorHAnsi" w:cs="Arial"/>
          <w:sz w:val="22"/>
          <w:szCs w:val="22"/>
        </w:rPr>
        <w:t xml:space="preserve">According </w:t>
      </w:r>
      <w:r w:rsidR="00834BEA" w:rsidRPr="008B1D54">
        <w:rPr>
          <w:rFonts w:asciiTheme="minorHAnsi" w:hAnsiTheme="minorHAnsi" w:cs="Arial"/>
          <w:sz w:val="22"/>
          <w:szCs w:val="22"/>
        </w:rPr>
        <w:t xml:space="preserve">to the </w:t>
      </w:r>
      <w:r w:rsidR="00834BEA">
        <w:rPr>
          <w:rFonts w:asciiTheme="minorHAnsi" w:hAnsiTheme="minorHAnsi" w:cs="Arial"/>
          <w:sz w:val="22"/>
          <w:szCs w:val="22"/>
        </w:rPr>
        <w:t>IESO</w:t>
      </w:r>
      <w:r w:rsidR="00834BEA" w:rsidRPr="008B1D54">
        <w:rPr>
          <w:rFonts w:asciiTheme="minorHAnsi" w:hAnsiTheme="minorHAnsi" w:cs="Arial"/>
          <w:sz w:val="22"/>
          <w:szCs w:val="22"/>
        </w:rPr>
        <w:t xml:space="preserve">, between 2005 and 2015, the province saw a net growth in electricity supply: over six </w:t>
      </w:r>
      <w:r w:rsidR="00834BEA">
        <w:rPr>
          <w:rFonts w:asciiTheme="minorHAnsi" w:hAnsiTheme="minorHAnsi" w:cs="Arial"/>
          <w:sz w:val="22"/>
          <w:szCs w:val="22"/>
        </w:rPr>
        <w:t xml:space="preserve">GW </w:t>
      </w:r>
      <w:r w:rsidR="00834BEA" w:rsidRPr="008B1D54">
        <w:rPr>
          <w:rFonts w:asciiTheme="minorHAnsi" w:hAnsiTheme="minorHAnsi" w:cs="Arial"/>
          <w:sz w:val="22"/>
          <w:szCs w:val="22"/>
        </w:rPr>
        <w:t>of installed coal-fired capacity was shut down and replaced with more than 14 GW of renewable, natural gas fired, nuclear and demand response resources.</w:t>
      </w:r>
      <w:r w:rsidR="00834BEA">
        <w:rPr>
          <w:rStyle w:val="FootnoteReference"/>
          <w:rFonts w:asciiTheme="minorHAnsi" w:hAnsiTheme="minorHAnsi" w:cs="Arial"/>
          <w:sz w:val="22"/>
          <w:szCs w:val="22"/>
        </w:rPr>
        <w:footnoteReference w:id="4"/>
      </w:r>
      <w:r w:rsidR="00834BEA" w:rsidRPr="008B1D54">
        <w:rPr>
          <w:rFonts w:asciiTheme="minorHAnsi" w:hAnsiTheme="minorHAnsi" w:cs="Arial"/>
          <w:b/>
          <w:sz w:val="22"/>
          <w:szCs w:val="22"/>
        </w:rPr>
        <w:t xml:space="preserve"> </w:t>
      </w:r>
      <w:r w:rsidR="00834BEA" w:rsidRPr="002847EB">
        <w:rPr>
          <w:rFonts w:asciiTheme="minorHAnsi" w:hAnsiTheme="minorHAnsi" w:cs="Arial"/>
          <w:sz w:val="22"/>
          <w:szCs w:val="22"/>
        </w:rPr>
        <w:t>The addition of new natural gas supply support</w:t>
      </w:r>
      <w:r w:rsidR="00834BEA">
        <w:rPr>
          <w:rFonts w:asciiTheme="minorHAnsi" w:hAnsiTheme="minorHAnsi" w:cs="Arial"/>
          <w:sz w:val="22"/>
          <w:szCs w:val="22"/>
        </w:rPr>
        <w:t>s</w:t>
      </w:r>
      <w:r w:rsidR="00834BEA" w:rsidRPr="002847EB">
        <w:rPr>
          <w:rFonts w:asciiTheme="minorHAnsi" w:hAnsiTheme="minorHAnsi" w:cs="Arial"/>
          <w:sz w:val="22"/>
          <w:szCs w:val="22"/>
        </w:rPr>
        <w:t xml:space="preserve"> reliability in Northern and rural communities.</w:t>
      </w:r>
      <w:r w:rsidR="00834BEA">
        <w:rPr>
          <w:rFonts w:asciiTheme="minorHAnsi" w:hAnsiTheme="minorHAnsi" w:cs="Arial"/>
          <w:sz w:val="22"/>
          <w:szCs w:val="22"/>
        </w:rPr>
        <w:t xml:space="preserve">  </w:t>
      </w:r>
      <w:r w:rsidR="00537634" w:rsidRPr="00537634">
        <w:rPr>
          <w:rFonts w:asciiTheme="minorHAnsi" w:hAnsiTheme="minorHAnsi" w:cs="Arial"/>
          <w:sz w:val="22"/>
          <w:szCs w:val="22"/>
        </w:rPr>
        <w:t>According to the</w:t>
      </w:r>
      <w:r w:rsidR="00611B9F">
        <w:rPr>
          <w:rFonts w:asciiTheme="minorHAnsi" w:hAnsiTheme="minorHAnsi" w:cs="Arial"/>
          <w:sz w:val="22"/>
          <w:szCs w:val="22"/>
        </w:rPr>
        <w:t xml:space="preserve"> IESO</w:t>
      </w:r>
      <w:r w:rsidR="00537634" w:rsidRPr="00537634">
        <w:rPr>
          <w:rFonts w:asciiTheme="minorHAnsi" w:hAnsiTheme="minorHAnsi" w:cs="Arial"/>
          <w:sz w:val="22"/>
          <w:szCs w:val="22"/>
        </w:rPr>
        <w:t>, Ontario’s electricity system is reliable: “The outlook for the reliability of Ontario’s electricity system remains positive for the next 18 months, with adequate domestic generation and transmission to supply Ontario’s demand</w:t>
      </w:r>
      <w:r w:rsidR="00537634">
        <w:rPr>
          <w:rFonts w:asciiTheme="minorHAnsi" w:hAnsiTheme="minorHAnsi" w:cs="Arial"/>
          <w:sz w:val="22"/>
          <w:szCs w:val="22"/>
        </w:rPr>
        <w:t xml:space="preserve"> </w:t>
      </w:r>
      <w:r w:rsidR="00537634" w:rsidRPr="00537634">
        <w:rPr>
          <w:rFonts w:asciiTheme="minorHAnsi" w:hAnsiTheme="minorHAnsi" w:cs="Arial"/>
          <w:sz w:val="22"/>
          <w:szCs w:val="22"/>
        </w:rPr>
        <w:t>under normal weather conditions.</w:t>
      </w:r>
      <w:r w:rsidR="00537634">
        <w:rPr>
          <w:rFonts w:asciiTheme="minorHAnsi" w:hAnsiTheme="minorHAnsi" w:cs="Arial"/>
          <w:sz w:val="22"/>
          <w:szCs w:val="22"/>
        </w:rPr>
        <w:t>”</w:t>
      </w:r>
      <w:r w:rsidR="00537634">
        <w:rPr>
          <w:rStyle w:val="FootnoteReference"/>
          <w:rFonts w:asciiTheme="minorHAnsi" w:hAnsiTheme="minorHAnsi" w:cs="Arial"/>
          <w:sz w:val="22"/>
          <w:szCs w:val="22"/>
        </w:rPr>
        <w:footnoteReference w:id="5"/>
      </w:r>
      <w:r w:rsidR="00537634">
        <w:rPr>
          <w:rFonts w:asciiTheme="minorHAnsi" w:hAnsiTheme="minorHAnsi" w:cs="Arial"/>
          <w:sz w:val="22"/>
          <w:szCs w:val="22"/>
        </w:rPr>
        <w:t xml:space="preserve"> </w:t>
      </w:r>
      <w:r w:rsidR="00834BEA">
        <w:rPr>
          <w:rFonts w:asciiTheme="minorHAnsi" w:hAnsiTheme="minorHAnsi" w:cs="Arial"/>
          <w:sz w:val="22"/>
          <w:szCs w:val="22"/>
        </w:rPr>
        <w:t xml:space="preserve">From 2002-2007, the IESO (and its predecessor the Independent Market Operator or IMO) issued numerous public appeals to Ontarians to reduce power consumption on hot days due to supply shortages.  Only four appeals have been issued in the last ten years and they all occurred over four days and were localized to the GTA due to outages caused by severe flooding. </w:t>
      </w:r>
    </w:p>
    <w:p w14:paraId="0D7379BE" w14:textId="600F091F" w:rsidR="00432227" w:rsidRPr="002847EB" w:rsidRDefault="00432227" w:rsidP="00FA1CA7">
      <w:pPr>
        <w:pStyle w:val="NormalWeb"/>
        <w:spacing w:after="192"/>
        <w:ind w:left="360"/>
        <w:jc w:val="both"/>
        <w:textAlignment w:val="baseline"/>
        <w:rPr>
          <w:rFonts w:asciiTheme="minorHAnsi" w:hAnsiTheme="minorHAnsi" w:cs="Arial"/>
          <w:sz w:val="22"/>
          <w:szCs w:val="22"/>
        </w:rPr>
      </w:pPr>
    </w:p>
    <w:p w14:paraId="2212265F" w14:textId="67DA2B0B" w:rsidR="00432227" w:rsidRPr="002847EB" w:rsidRDefault="00432227" w:rsidP="00432227">
      <w:pPr>
        <w:pStyle w:val="NormalWeb"/>
        <w:spacing w:after="192"/>
        <w:jc w:val="both"/>
        <w:textAlignment w:val="baseline"/>
        <w:rPr>
          <w:rFonts w:asciiTheme="minorHAnsi" w:hAnsiTheme="minorHAnsi" w:cs="Arial"/>
          <w:sz w:val="22"/>
          <w:szCs w:val="22"/>
        </w:rPr>
      </w:pPr>
      <w:r w:rsidRPr="002847EB">
        <w:rPr>
          <w:rFonts w:asciiTheme="minorHAnsi" w:hAnsiTheme="minorHAnsi" w:cs="Arial"/>
          <w:sz w:val="22"/>
          <w:szCs w:val="22"/>
        </w:rPr>
        <w:t>Ontario’s generation is</w:t>
      </w:r>
      <w:r w:rsidR="00537634">
        <w:rPr>
          <w:rFonts w:asciiTheme="minorHAnsi" w:hAnsiTheme="minorHAnsi" w:cs="Arial"/>
          <w:sz w:val="22"/>
          <w:szCs w:val="22"/>
        </w:rPr>
        <w:t xml:space="preserve"> clearly more reliable today as a result of these significant investments.</w:t>
      </w:r>
      <w:r w:rsidR="004F21A3">
        <w:rPr>
          <w:rStyle w:val="FootnoteReference"/>
          <w:rFonts w:asciiTheme="minorHAnsi" w:hAnsiTheme="minorHAnsi" w:cs="Arial"/>
          <w:sz w:val="22"/>
          <w:szCs w:val="22"/>
        </w:rPr>
        <w:footnoteReference w:id="6"/>
      </w:r>
    </w:p>
    <w:p w14:paraId="2D56D4C4" w14:textId="77777777" w:rsidR="00432227" w:rsidRPr="002847EB" w:rsidRDefault="00432227" w:rsidP="00432227">
      <w:pPr>
        <w:pStyle w:val="NoSpacing"/>
        <w:numPr>
          <w:ilvl w:val="0"/>
          <w:numId w:val="4"/>
        </w:numPr>
        <w:rPr>
          <w:b/>
          <w:caps/>
          <w:sz w:val="22"/>
          <w:u w:val="single"/>
        </w:rPr>
      </w:pPr>
      <w:r w:rsidRPr="002847EB">
        <w:rPr>
          <w:b/>
          <w:caps/>
          <w:sz w:val="22"/>
          <w:u w:val="single"/>
        </w:rPr>
        <w:t>Next Steps</w:t>
      </w:r>
    </w:p>
    <w:p w14:paraId="772D3D44" w14:textId="77777777" w:rsidR="00432227" w:rsidRPr="002847EB" w:rsidRDefault="00432227" w:rsidP="00432227">
      <w:pPr>
        <w:pStyle w:val="NoSpacing"/>
        <w:rPr>
          <w:b/>
          <w:sz w:val="22"/>
        </w:rPr>
      </w:pPr>
    </w:p>
    <w:p w14:paraId="1D944048" w14:textId="77777777" w:rsidR="00432227" w:rsidRPr="002847EB" w:rsidRDefault="00432227" w:rsidP="00432227">
      <w:pPr>
        <w:pStyle w:val="NoSpacing"/>
        <w:jc w:val="both"/>
        <w:rPr>
          <w:sz w:val="22"/>
        </w:rPr>
      </w:pPr>
      <w:r w:rsidRPr="002847EB">
        <w:rPr>
          <w:sz w:val="22"/>
        </w:rPr>
        <w:t>The Ministry would appreciate receiving the ASC’s feedback as soon as possible in order to come to a satisfactory resolution of this matter. Due to the nature of the ads and the advertiser, we would also appreciate the opportunity to discuss any continuing concerns that the ASC may have in respect of the advertising before any further steps are taken to refer this matter to the Standards Council.</w:t>
      </w:r>
    </w:p>
    <w:p w14:paraId="5B72D742" w14:textId="77777777" w:rsidR="00432227" w:rsidRPr="002847EB" w:rsidRDefault="00432227" w:rsidP="00432227">
      <w:pPr>
        <w:pStyle w:val="NoSpacing"/>
        <w:jc w:val="both"/>
        <w:rPr>
          <w:sz w:val="22"/>
        </w:rPr>
      </w:pPr>
      <w:bookmarkStart w:id="8" w:name="_GoBack"/>
      <w:bookmarkEnd w:id="8"/>
    </w:p>
    <w:p w14:paraId="5FB8D54B" w14:textId="77777777" w:rsidR="00432227" w:rsidRPr="002847EB" w:rsidRDefault="00432227" w:rsidP="00432227">
      <w:pPr>
        <w:pStyle w:val="NoSpacing"/>
        <w:keepNext/>
        <w:jc w:val="both"/>
        <w:rPr>
          <w:sz w:val="22"/>
        </w:rPr>
      </w:pPr>
      <w:r w:rsidRPr="002847EB">
        <w:rPr>
          <w:sz w:val="22"/>
        </w:rPr>
        <w:lastRenderedPageBreak/>
        <w:t xml:space="preserve">Thank you again for your consideration of our </w:t>
      </w:r>
      <w:r w:rsidR="00611B9F">
        <w:rPr>
          <w:sz w:val="22"/>
        </w:rPr>
        <w:t>submission</w:t>
      </w:r>
      <w:r w:rsidRPr="002847EB">
        <w:rPr>
          <w:sz w:val="22"/>
        </w:rPr>
        <w:t>.</w:t>
      </w:r>
    </w:p>
    <w:p w14:paraId="50DB81AD" w14:textId="77777777" w:rsidR="00432227" w:rsidRPr="002847EB" w:rsidRDefault="00432227" w:rsidP="00432227">
      <w:pPr>
        <w:pStyle w:val="NoSpacing"/>
        <w:keepNext/>
        <w:jc w:val="both"/>
        <w:rPr>
          <w:sz w:val="22"/>
        </w:rPr>
      </w:pPr>
    </w:p>
    <w:p w14:paraId="100AA51D" w14:textId="77777777" w:rsidR="00432227" w:rsidRPr="002847EB" w:rsidRDefault="00432227" w:rsidP="00432227">
      <w:pPr>
        <w:pStyle w:val="NoSpacing"/>
        <w:keepNext/>
        <w:jc w:val="center"/>
        <w:rPr>
          <w:sz w:val="22"/>
        </w:rPr>
      </w:pPr>
      <w:r w:rsidRPr="002847EB">
        <w:rPr>
          <w:sz w:val="22"/>
        </w:rPr>
        <w:t>Yours very truly,</w:t>
      </w:r>
    </w:p>
    <w:p w14:paraId="036D0628" w14:textId="77777777" w:rsidR="00432227" w:rsidRPr="002847EB" w:rsidRDefault="00432227" w:rsidP="00432227">
      <w:pPr>
        <w:pStyle w:val="NoSpacing"/>
        <w:keepNext/>
        <w:jc w:val="center"/>
        <w:rPr>
          <w:sz w:val="22"/>
        </w:rPr>
      </w:pPr>
    </w:p>
    <w:p w14:paraId="0891DDFD" w14:textId="77777777" w:rsidR="00432227" w:rsidRPr="002847EB" w:rsidRDefault="00432227" w:rsidP="00432227">
      <w:pPr>
        <w:pStyle w:val="NoSpacing"/>
        <w:keepNext/>
        <w:jc w:val="center"/>
        <w:rPr>
          <w:sz w:val="22"/>
        </w:rPr>
      </w:pPr>
    </w:p>
    <w:p w14:paraId="5EFDE1E3" w14:textId="77777777" w:rsidR="00432227" w:rsidRPr="002847EB" w:rsidRDefault="00432227" w:rsidP="00432227">
      <w:pPr>
        <w:pStyle w:val="NoSpacing"/>
        <w:keepNext/>
        <w:jc w:val="center"/>
        <w:rPr>
          <w:sz w:val="22"/>
        </w:rPr>
      </w:pPr>
    </w:p>
    <w:p w14:paraId="4CCFBD65" w14:textId="77777777" w:rsidR="00432227" w:rsidRPr="002847EB" w:rsidRDefault="00432227" w:rsidP="00432227">
      <w:pPr>
        <w:pStyle w:val="NoSpacing"/>
        <w:keepNext/>
        <w:jc w:val="center"/>
        <w:rPr>
          <w:sz w:val="22"/>
        </w:rPr>
      </w:pPr>
    </w:p>
    <w:p w14:paraId="58A1B62A" w14:textId="77777777" w:rsidR="00432227" w:rsidRPr="002847EB" w:rsidRDefault="00432227" w:rsidP="00432227">
      <w:pPr>
        <w:pStyle w:val="ClosingSection"/>
        <w:keepNext/>
        <w:jc w:val="center"/>
        <w:rPr>
          <w:szCs w:val="22"/>
          <w:lang w:val="en-CA"/>
        </w:rPr>
      </w:pPr>
      <w:bookmarkStart w:id="9" w:name="bkClosingSpace"/>
      <w:bookmarkStart w:id="10" w:name="bkClosingName"/>
      <w:bookmarkEnd w:id="9"/>
      <w:bookmarkEnd w:id="10"/>
      <w:r w:rsidRPr="002847EB">
        <w:rPr>
          <w:szCs w:val="22"/>
          <w:lang w:val="en-CA"/>
        </w:rPr>
        <w:t xml:space="preserve">Joshua A. </w:t>
      </w:r>
      <w:proofErr w:type="spellStart"/>
      <w:r w:rsidRPr="002847EB">
        <w:rPr>
          <w:szCs w:val="22"/>
          <w:lang w:val="en-CA"/>
        </w:rPr>
        <w:t>Krane</w:t>
      </w:r>
      <w:proofErr w:type="spellEnd"/>
    </w:p>
    <w:p w14:paraId="4ED6475E" w14:textId="48342F27" w:rsidR="00432227" w:rsidRPr="002847EB" w:rsidRDefault="00432227" w:rsidP="00432227">
      <w:pPr>
        <w:pStyle w:val="NoSpacing"/>
        <w:keepNext/>
        <w:rPr>
          <w:i/>
          <w:sz w:val="22"/>
        </w:rPr>
      </w:pPr>
      <w:bookmarkStart w:id="11" w:name="bkClosingInitials"/>
      <w:bookmarkEnd w:id="11"/>
      <w:proofErr w:type="gramStart"/>
      <w:r w:rsidRPr="002847EB">
        <w:rPr>
          <w:sz w:val="22"/>
        </w:rPr>
        <w:t>c</w:t>
      </w:r>
      <w:proofErr w:type="gramEnd"/>
      <w:r w:rsidRPr="002847EB">
        <w:rPr>
          <w:sz w:val="22"/>
        </w:rPr>
        <w:t>.</w:t>
      </w:r>
      <w:r w:rsidRPr="002847EB">
        <w:rPr>
          <w:sz w:val="22"/>
        </w:rPr>
        <w:tab/>
      </w:r>
      <w:r w:rsidR="00274DB5">
        <w:rPr>
          <w:sz w:val="22"/>
        </w:rPr>
        <w:t>Sam Lyon</w:t>
      </w:r>
      <w:r w:rsidRPr="002847EB">
        <w:rPr>
          <w:sz w:val="22"/>
        </w:rPr>
        <w:t xml:space="preserve">, </w:t>
      </w:r>
      <w:r w:rsidRPr="002847EB">
        <w:rPr>
          <w:i/>
          <w:sz w:val="22"/>
        </w:rPr>
        <w:t>Ministry of Energy</w:t>
      </w:r>
    </w:p>
    <w:p w14:paraId="0D7CC063" w14:textId="1501B99F" w:rsidR="00432227" w:rsidRPr="002847EB" w:rsidRDefault="00432227" w:rsidP="00432227">
      <w:pPr>
        <w:pStyle w:val="NoSpacing"/>
        <w:keepNext/>
        <w:ind w:firstLine="720"/>
        <w:rPr>
          <w:sz w:val="22"/>
        </w:rPr>
      </w:pPr>
      <w:r w:rsidRPr="002847EB">
        <w:rPr>
          <w:sz w:val="22"/>
        </w:rPr>
        <w:t>L</w:t>
      </w:r>
      <w:r w:rsidR="00274DB5">
        <w:rPr>
          <w:sz w:val="22"/>
        </w:rPr>
        <w:t>au</w:t>
      </w:r>
      <w:r w:rsidRPr="002847EB">
        <w:rPr>
          <w:sz w:val="22"/>
        </w:rPr>
        <w:t xml:space="preserve">rie Sloan, </w:t>
      </w:r>
      <w:r w:rsidRPr="002847EB">
        <w:rPr>
          <w:i/>
          <w:sz w:val="22"/>
        </w:rPr>
        <w:t>Advertising Review Board</w:t>
      </w:r>
    </w:p>
    <w:p w14:paraId="05ED4446" w14:textId="3EED2DBF" w:rsidR="00432227" w:rsidRPr="002847EB" w:rsidRDefault="00432227" w:rsidP="00432227">
      <w:pPr>
        <w:pStyle w:val="NoSpacing"/>
        <w:keepNext/>
        <w:rPr>
          <w:sz w:val="22"/>
        </w:rPr>
      </w:pPr>
      <w:r w:rsidRPr="002847EB">
        <w:rPr>
          <w:sz w:val="22"/>
        </w:rPr>
        <w:tab/>
      </w:r>
      <w:r w:rsidR="00FA1CA7">
        <w:rPr>
          <w:sz w:val="22"/>
        </w:rPr>
        <w:t>Maud Murray</w:t>
      </w:r>
      <w:r w:rsidRPr="002847EB">
        <w:rPr>
          <w:sz w:val="22"/>
        </w:rPr>
        <w:t xml:space="preserve">, </w:t>
      </w:r>
      <w:r w:rsidRPr="002847EB">
        <w:rPr>
          <w:i/>
          <w:sz w:val="22"/>
        </w:rPr>
        <w:t>Legal Services Branch</w:t>
      </w:r>
    </w:p>
    <w:p w14:paraId="7A60EEA5" w14:textId="77777777" w:rsidR="00432227" w:rsidRPr="002847EB" w:rsidRDefault="00432227" w:rsidP="00432227">
      <w:pPr>
        <w:pStyle w:val="NoSpacing"/>
        <w:keepNext/>
        <w:rPr>
          <w:i/>
          <w:sz w:val="22"/>
        </w:rPr>
      </w:pPr>
      <w:r w:rsidRPr="002847EB">
        <w:rPr>
          <w:sz w:val="22"/>
        </w:rPr>
        <w:tab/>
      </w:r>
    </w:p>
    <w:p w14:paraId="73B01923" w14:textId="77777777" w:rsidR="00997DD8" w:rsidRPr="002847EB" w:rsidRDefault="008A0020" w:rsidP="00F61F85"/>
    <w:sectPr w:rsidR="00997DD8" w:rsidRPr="002847EB">
      <w:footerReference w:type="even" r:id="rId9"/>
      <w:footerReference w:type="default" r:id="rId10"/>
      <w:footerReference w:type="first" r:id="rId11"/>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E4E32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41723" w14:textId="77777777" w:rsidR="008A0020" w:rsidRDefault="008A0020" w:rsidP="00F72078">
      <w:pPr>
        <w:spacing w:after="0"/>
      </w:pPr>
      <w:r>
        <w:separator/>
      </w:r>
    </w:p>
  </w:endnote>
  <w:endnote w:type="continuationSeparator" w:id="0">
    <w:p w14:paraId="74A5CFC7" w14:textId="77777777" w:rsidR="008A0020" w:rsidRDefault="008A0020" w:rsidP="00F720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1283D" w14:textId="77777777" w:rsidR="00F72078" w:rsidRDefault="008A0020">
    <w:pPr>
      <w:pStyle w:val="Footer"/>
    </w:pPr>
    <w:r>
      <w:fldChar w:fldCharType="begin"/>
    </w:r>
    <w:r>
      <w:instrText xml:space="preserve"> DOCPROPERTY DOCXDOCID DMS=HummingbirdDM5 Format=&lt;&lt;NUM&gt;&gt;.&lt;&lt;VER&gt;&gt; PRESERVELOCATION \* MERGEFORMAT </w:instrText>
    </w:r>
    <w:r>
      <w:fldChar w:fldCharType="separate"/>
    </w:r>
    <w:r w:rsidR="00A03420">
      <w:t>23223169.3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722379"/>
      <w:docPartObj>
        <w:docPartGallery w:val="Page Numbers (Bottom of Page)"/>
        <w:docPartUnique/>
      </w:docPartObj>
    </w:sdtPr>
    <w:sdtEndPr>
      <w:rPr>
        <w:noProof/>
      </w:rPr>
    </w:sdtEndPr>
    <w:sdtContent>
      <w:p w14:paraId="4BE883DE" w14:textId="77777777" w:rsidR="000B7758" w:rsidRDefault="000B7758">
        <w:pPr>
          <w:pStyle w:val="Footer"/>
          <w:jc w:val="center"/>
        </w:pPr>
        <w:r>
          <w:fldChar w:fldCharType="begin"/>
        </w:r>
        <w:r>
          <w:instrText xml:space="preserve"> PAGE   \* MERGEFORMAT </w:instrText>
        </w:r>
        <w:r>
          <w:fldChar w:fldCharType="separate"/>
        </w:r>
        <w:r w:rsidR="00B432C7">
          <w:rPr>
            <w:noProof/>
          </w:rPr>
          <w:t>1</w:t>
        </w:r>
        <w:r>
          <w:rPr>
            <w:noProof/>
          </w:rPr>
          <w:fldChar w:fldCharType="end"/>
        </w:r>
      </w:p>
    </w:sdtContent>
  </w:sdt>
  <w:p w14:paraId="3217B15E" w14:textId="77777777" w:rsidR="000B7758" w:rsidRPr="00CA740E" w:rsidRDefault="00971DF9" w:rsidP="00CA740E">
    <w:pPr>
      <w:pStyle w:val="Footer"/>
      <w:rPr>
        <w:sz w:val="18"/>
      </w:rPr>
    </w:pPr>
    <w:r w:rsidRPr="00CA740E">
      <w:rPr>
        <w:sz w:val="18"/>
      </w:rPr>
      <w:fldChar w:fldCharType="begin"/>
    </w:r>
    <w:r w:rsidRPr="00CA740E">
      <w:rPr>
        <w:sz w:val="18"/>
      </w:rPr>
      <w:instrText xml:space="preserve"> DOCPROPERTY DOCXDOCID DMS=HummingbirdDM5 Format=&lt;&lt;NUM&gt;&gt;.&lt;&lt;VER&gt;&gt; PRESERVELOCATION \* MERGEFORMAT </w:instrText>
    </w:r>
    <w:r w:rsidRPr="00CA740E">
      <w:rPr>
        <w:sz w:val="18"/>
      </w:rPr>
      <w:fldChar w:fldCharType="separate"/>
    </w:r>
    <w:r w:rsidR="00A03420">
      <w:rPr>
        <w:sz w:val="18"/>
      </w:rPr>
      <w:t>23223169.3</w:t>
    </w:r>
    <w:r w:rsidRPr="00CA740E">
      <w:rP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19508" w14:textId="77777777" w:rsidR="00F72078" w:rsidRDefault="008A0020">
    <w:pPr>
      <w:pStyle w:val="Footer"/>
    </w:pPr>
    <w:r>
      <w:fldChar w:fldCharType="begin"/>
    </w:r>
    <w:r>
      <w:instrText xml:space="preserve"> DOCPROPERTY DOCXDOCID DMS=HummingbirdDM5 Format=&lt;&lt;NUM&gt;&gt;.&lt;&lt;VER&gt;&gt; PRESERVELOCATION \* MERGEFORMAT </w:instrText>
    </w:r>
    <w:r>
      <w:fldChar w:fldCharType="separate"/>
    </w:r>
    <w:r w:rsidR="00A03420">
      <w:t>23223169.3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AA156" w14:textId="77777777" w:rsidR="008A0020" w:rsidRDefault="008A0020" w:rsidP="00F72078">
      <w:pPr>
        <w:spacing w:after="0"/>
      </w:pPr>
      <w:r>
        <w:separator/>
      </w:r>
    </w:p>
  </w:footnote>
  <w:footnote w:type="continuationSeparator" w:id="0">
    <w:p w14:paraId="0F897F61" w14:textId="77777777" w:rsidR="008A0020" w:rsidRDefault="008A0020" w:rsidP="00F72078">
      <w:pPr>
        <w:spacing w:after="0"/>
      </w:pPr>
      <w:r>
        <w:continuationSeparator/>
      </w:r>
    </w:p>
  </w:footnote>
  <w:footnote w:id="1">
    <w:p w14:paraId="0D9D07A0" w14:textId="77777777" w:rsidR="009F1CA0" w:rsidRPr="00E02C91" w:rsidRDefault="009F1CA0" w:rsidP="009F1CA0">
      <w:pPr>
        <w:pStyle w:val="FootnoteText"/>
        <w:rPr>
          <w:lang w:val="en-US"/>
        </w:rPr>
      </w:pPr>
      <w:r w:rsidRPr="00E02C91">
        <w:rPr>
          <w:rStyle w:val="FootnoteReference"/>
        </w:rPr>
        <w:footnoteRef/>
      </w:r>
      <w:r w:rsidRPr="00E02C91">
        <w:t xml:space="preserve"> </w:t>
      </w:r>
      <w:proofErr w:type="gramStart"/>
      <w:r w:rsidRPr="00E02C91">
        <w:rPr>
          <w:i/>
          <w:lang w:val="en-US"/>
        </w:rPr>
        <w:t>Ontario Fair Hydro Plan Act, 2017</w:t>
      </w:r>
      <w:r w:rsidRPr="00E02C91">
        <w:rPr>
          <w:lang w:val="en-US"/>
        </w:rPr>
        <w:t>, S.O. 2017, c. 16, Sched.</w:t>
      </w:r>
      <w:proofErr w:type="gramEnd"/>
      <w:r w:rsidRPr="00E02C91">
        <w:rPr>
          <w:lang w:val="en-US"/>
        </w:rPr>
        <w:t xml:space="preserve"> 1, online: </w:t>
      </w:r>
      <w:hyperlink r:id="rId1" w:history="1">
        <w:r w:rsidRPr="00E02C91">
          <w:rPr>
            <w:rStyle w:val="Hyperlink"/>
            <w:color w:val="auto"/>
            <w:lang w:val="en-US"/>
          </w:rPr>
          <w:t>https://www.ontario.ca/laws/statute/17o16</w:t>
        </w:r>
      </w:hyperlink>
      <w:r w:rsidRPr="00E02C91">
        <w:rPr>
          <w:lang w:val="en-US"/>
        </w:rPr>
        <w:t xml:space="preserve">. </w:t>
      </w:r>
    </w:p>
  </w:footnote>
  <w:footnote w:id="2">
    <w:p w14:paraId="481508F5" w14:textId="77777777" w:rsidR="008B1D54" w:rsidRPr="00E02C91" w:rsidRDefault="008B1D54" w:rsidP="00E02C91">
      <w:pPr>
        <w:pStyle w:val="FootnoteText"/>
      </w:pPr>
      <w:r w:rsidRPr="00E02C91">
        <w:rPr>
          <w:rStyle w:val="FootnoteReference"/>
        </w:rPr>
        <w:footnoteRef/>
      </w:r>
      <w:r w:rsidRPr="00E02C91">
        <w:t xml:space="preserve"> See Ontario, Backgrounder: The Lieutenant Governor’s Roles, online: </w:t>
      </w:r>
      <w:hyperlink r:id="rId2" w:history="1">
        <w:r w:rsidRPr="00E02C91">
          <w:rPr>
            <w:rStyle w:val="Hyperlink"/>
            <w:color w:val="auto"/>
          </w:rPr>
          <w:t>https://news.ontario.ca/opo/en/2014/09/the-lieutenant-governors-roles.html</w:t>
        </w:r>
      </w:hyperlink>
      <w:r w:rsidRPr="00E02C91">
        <w:t xml:space="preserve">. </w:t>
      </w:r>
    </w:p>
  </w:footnote>
  <w:footnote w:id="3">
    <w:p w14:paraId="6A057CE3" w14:textId="37B22EDF" w:rsidR="00432227" w:rsidRPr="00E02C91" w:rsidRDefault="00432227" w:rsidP="00E02C91">
      <w:pPr>
        <w:pStyle w:val="FootnoteText"/>
      </w:pPr>
      <w:r w:rsidRPr="00E02C91">
        <w:rPr>
          <w:rStyle w:val="FootnoteReference"/>
        </w:rPr>
        <w:footnoteRef/>
      </w:r>
      <w:r w:rsidRPr="00E02C91">
        <w:t xml:space="preserve"> </w:t>
      </w:r>
      <w:r w:rsidRPr="00E02C91">
        <w:rPr>
          <w:rFonts w:asciiTheme="minorHAnsi" w:hAnsiTheme="minorHAnsi"/>
          <w:lang w:eastAsia="en-CA"/>
        </w:rPr>
        <w:t>A “proxy” or “</w:t>
      </w:r>
      <w:r w:rsidR="00A50BDE">
        <w:rPr>
          <w:rFonts w:asciiTheme="minorHAnsi" w:hAnsiTheme="minorHAnsi"/>
          <w:lang w:eastAsia="en-CA"/>
        </w:rPr>
        <w:t>typical</w:t>
      </w:r>
      <w:r w:rsidRPr="00E02C91">
        <w:rPr>
          <w:rFonts w:asciiTheme="minorHAnsi" w:hAnsiTheme="minorHAnsi"/>
          <w:lang w:eastAsia="en-CA"/>
        </w:rPr>
        <w:t>” consumer uses 750 kWh of electricity per month and has a typical time-of-use profile.</w:t>
      </w:r>
    </w:p>
  </w:footnote>
  <w:footnote w:id="4">
    <w:p w14:paraId="4529BB7B" w14:textId="2D2DC4A3" w:rsidR="00834BEA" w:rsidRPr="00E02C91" w:rsidRDefault="00834BEA" w:rsidP="00834BEA">
      <w:pPr>
        <w:pStyle w:val="FootnoteText"/>
        <w:rPr>
          <w:lang w:val="en-US"/>
        </w:rPr>
      </w:pPr>
      <w:r w:rsidRPr="00E02C91">
        <w:rPr>
          <w:rStyle w:val="FootnoteReference"/>
        </w:rPr>
        <w:footnoteRef/>
      </w:r>
      <w:r w:rsidRPr="00E02C91">
        <w:t xml:space="preserve"> </w:t>
      </w:r>
      <w:r w:rsidRPr="00E02C91">
        <w:rPr>
          <w:lang w:val="en-US"/>
        </w:rPr>
        <w:t xml:space="preserve">See </w:t>
      </w:r>
      <w:r w:rsidR="009742BA" w:rsidRPr="009742BA">
        <w:rPr>
          <w:i/>
        </w:rPr>
        <w:t xml:space="preserve">See </w:t>
      </w:r>
      <w:r w:rsidR="009742BA" w:rsidRPr="009742BA">
        <w:rPr>
          <w:i/>
          <w:lang w:val="en-US"/>
        </w:rPr>
        <w:t xml:space="preserve">IESO, Ontario Planning Outlook: A technical report on the electricity system prepared by the IESO (September 1, 2016), p. 2, online: </w:t>
      </w:r>
      <w:hyperlink r:id="rId3" w:history="1">
        <w:r w:rsidR="009742BA" w:rsidRPr="009742BA">
          <w:rPr>
            <w:rStyle w:val="Hyperlink"/>
            <w:i/>
            <w:lang w:val="en-US"/>
          </w:rPr>
          <w:t>http://www.ieso.ca/-/media/files/ieso/document-library/publications/serving-ontarios-electricity-consumers.pdf?la=en</w:t>
        </w:r>
      </w:hyperlink>
      <w:r w:rsidRPr="00E02C91">
        <w:rPr>
          <w:lang w:val="en-US"/>
        </w:rPr>
        <w:t>.</w:t>
      </w:r>
    </w:p>
  </w:footnote>
  <w:footnote w:id="5">
    <w:p w14:paraId="6F950128" w14:textId="77777777" w:rsidR="00537634" w:rsidRPr="00E02C91" w:rsidRDefault="00537634" w:rsidP="00E02C91">
      <w:pPr>
        <w:pStyle w:val="FootnoteText"/>
      </w:pPr>
      <w:r w:rsidRPr="00E02C91">
        <w:rPr>
          <w:rStyle w:val="FootnoteReference"/>
        </w:rPr>
        <w:footnoteRef/>
      </w:r>
      <w:r w:rsidRPr="00E02C91">
        <w:t xml:space="preserve"> See IESO, </w:t>
      </w:r>
      <w:r w:rsidRPr="00E02C91">
        <w:rPr>
          <w:i/>
        </w:rPr>
        <w:t>18-Month Outlook, An assessment of the reliability and operability of the Ontario electricity system</w:t>
      </w:r>
      <w:r w:rsidRPr="00E02C91">
        <w:t xml:space="preserve"> (September 21, 2017), p. ii, online: </w:t>
      </w:r>
      <w:hyperlink r:id="rId4" w:history="1">
        <w:r w:rsidRPr="00E02C91">
          <w:rPr>
            <w:rStyle w:val="Hyperlink"/>
            <w:color w:val="auto"/>
          </w:rPr>
          <w:t>http://www.ieso.ca/-/media/files/ieso/document-library/planning-forecasts/18-month-outlook/18monthoutlook_2017sep.pdf?la=en</w:t>
        </w:r>
      </w:hyperlink>
      <w:r w:rsidRPr="00E02C91">
        <w:t xml:space="preserve">. </w:t>
      </w:r>
    </w:p>
  </w:footnote>
  <w:footnote w:id="6">
    <w:p w14:paraId="37D3FBD0" w14:textId="31DD52E2" w:rsidR="004F21A3" w:rsidRPr="00E02C91" w:rsidRDefault="004F21A3" w:rsidP="00E02C91">
      <w:pPr>
        <w:pStyle w:val="FootnoteText"/>
        <w:rPr>
          <w:lang w:val="en-US"/>
        </w:rPr>
      </w:pPr>
      <w:r w:rsidRPr="00E02C91">
        <w:rPr>
          <w:rStyle w:val="FootnoteReference"/>
        </w:rPr>
        <w:footnoteRef/>
      </w:r>
      <w:r w:rsidRPr="00E02C91">
        <w:t xml:space="preserve"> </w:t>
      </w:r>
      <w:r w:rsidRPr="00E02C91">
        <w:rPr>
          <w:lang w:val="en-US"/>
        </w:rPr>
        <w:t xml:space="preserve">See Ontario Energy Report, Q2 2017, online: </w:t>
      </w:r>
      <w:hyperlink r:id="rId5" w:history="1">
        <w:r w:rsidRPr="00E02C91">
          <w:rPr>
            <w:rStyle w:val="Hyperlink"/>
            <w:color w:val="auto"/>
            <w:lang w:val="en-US"/>
          </w:rPr>
          <w:t>http://www.ontarioenergyreport.ca/pdfs/6127_IESO_OERQ22017_Electricity_EN_FA.pdf</w:t>
        </w:r>
      </w:hyperlink>
      <w:r w:rsidRPr="00E02C91">
        <w:rPr>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A3FDB"/>
    <w:multiLevelType w:val="hybridMultilevel"/>
    <w:tmpl w:val="D37CBD5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10A00403"/>
    <w:multiLevelType w:val="hybridMultilevel"/>
    <w:tmpl w:val="1BEA59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954012"/>
    <w:multiLevelType w:val="hybridMultilevel"/>
    <w:tmpl w:val="CF38477E"/>
    <w:lvl w:ilvl="0" w:tplc="33BC4328">
      <w:start w:val="1"/>
      <w:numFmt w:val="decimal"/>
      <w:lvlText w:val="%1)"/>
      <w:lvlJc w:val="left"/>
      <w:pPr>
        <w:ind w:left="360" w:hanging="360"/>
      </w:pPr>
      <w:rPr>
        <w:rFonts w:ascii="Arial" w:eastAsiaTheme="minorHAnsi" w:hAnsi="Arial"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8D962FA"/>
    <w:multiLevelType w:val="hybridMultilevel"/>
    <w:tmpl w:val="5EFE8B06"/>
    <w:lvl w:ilvl="0" w:tplc="4E8EEFF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722A3D"/>
    <w:multiLevelType w:val="multilevel"/>
    <w:tmpl w:val="92E26AB8"/>
    <w:name w:val="Bullet"/>
    <w:lvl w:ilvl="0">
      <w:start w:val="1"/>
      <w:numFmt w:val="bullet"/>
      <w:lvlRestart w:val="0"/>
      <w:pStyle w:val="Bullet1"/>
      <w:lvlText w:val=""/>
      <w:lvlJc w:val="left"/>
      <w:pPr>
        <w:tabs>
          <w:tab w:val="num" w:pos="1080"/>
        </w:tabs>
        <w:ind w:left="1080" w:hanging="360"/>
      </w:pPr>
      <w:rPr>
        <w:rFonts w:ascii="Symbol" w:hAnsi="Symbol" w:hint="default"/>
        <w:b w:val="0"/>
        <w:i w:val="0"/>
        <w:caps w:val="0"/>
        <w:strike w:val="0"/>
        <w:dstrike w:val="0"/>
        <w:vanish w:val="0"/>
        <w:color w:val="auto"/>
        <w:sz w:val="24"/>
        <w:u w:val="none"/>
        <w:vertAlign w:val="baseline"/>
      </w:rPr>
    </w:lvl>
    <w:lvl w:ilvl="1">
      <w:start w:val="1"/>
      <w:numFmt w:val="bullet"/>
      <w:pStyle w:val="Bullet2"/>
      <w:lvlText w:val="−"/>
      <w:lvlJc w:val="left"/>
      <w:pPr>
        <w:tabs>
          <w:tab w:val="num" w:pos="1800"/>
        </w:tabs>
        <w:ind w:left="1800" w:hanging="360"/>
      </w:pPr>
      <w:rPr>
        <w:rFonts w:ascii="Arial" w:hAnsi="Arial" w:hint="default"/>
        <w:b w:val="0"/>
        <w:i w:val="0"/>
        <w:caps w:val="0"/>
        <w:strike w:val="0"/>
        <w:dstrike w:val="0"/>
        <w:vanish w:val="0"/>
        <w:color w:val="auto"/>
        <w:sz w:val="24"/>
        <w:u w:val="none"/>
        <w:vertAlign w:val="baseline"/>
      </w:rPr>
    </w:lvl>
    <w:lvl w:ilvl="2">
      <w:start w:val="1"/>
      <w:numFmt w:val="bullet"/>
      <w:lvlRestart w:val="0"/>
      <w:pStyle w:val="Bullet3"/>
      <w:lvlText w:val=""/>
      <w:lvlJc w:val="left"/>
      <w:pPr>
        <w:tabs>
          <w:tab w:val="num" w:pos="2520"/>
        </w:tabs>
        <w:ind w:left="2520" w:hanging="36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4"/>
      <w:lvlText w:val=""/>
      <w:lvlJc w:val="left"/>
      <w:pPr>
        <w:tabs>
          <w:tab w:val="num" w:pos="3240"/>
        </w:tabs>
        <w:ind w:left="3240" w:hanging="36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5"/>
      <w:lvlText w:val=""/>
      <w:lvlJc w:val="left"/>
      <w:pPr>
        <w:tabs>
          <w:tab w:val="num" w:pos="3960"/>
        </w:tabs>
        <w:ind w:left="3960" w:hanging="36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6"/>
      <w:lvlText w:val=""/>
      <w:lvlJc w:val="left"/>
      <w:pPr>
        <w:tabs>
          <w:tab w:val="num" w:pos="4680"/>
        </w:tabs>
        <w:ind w:left="4680" w:hanging="36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7"/>
      <w:lvlText w:val=""/>
      <w:lvlJc w:val="left"/>
      <w:pPr>
        <w:tabs>
          <w:tab w:val="num" w:pos="5400"/>
        </w:tabs>
        <w:ind w:left="5400" w:hanging="360"/>
      </w:pPr>
      <w:rPr>
        <w:rFonts w:ascii="Symbol" w:hAnsi="Symbol" w:hint="default"/>
        <w:b w:val="0"/>
        <w:i w:val="0"/>
        <w:caps w:val="0"/>
        <w:strike w:val="0"/>
        <w:dstrike w:val="0"/>
        <w:vanish w:val="0"/>
        <w:color w:val="auto"/>
        <w:sz w:val="24"/>
        <w:u w:val="none"/>
        <w:vertAlign w:val="baseline"/>
      </w:rPr>
    </w:lvl>
    <w:lvl w:ilvl="7">
      <w:start w:val="1"/>
      <w:numFmt w:val="bullet"/>
      <w:lvlRestart w:val="0"/>
      <w:pStyle w:val="Bullet8"/>
      <w:suff w:val="nothing"/>
      <w:lvlText w:val=""/>
      <w:lvlJc w:val="left"/>
      <w:pPr>
        <w:ind w:left="6120" w:hanging="360"/>
      </w:pPr>
      <w:rPr>
        <w:rFonts w:ascii="Symbol" w:hAnsi="Symbol" w:hint="default"/>
        <w:b w:val="0"/>
        <w:i w:val="0"/>
        <w:caps w:val="0"/>
        <w:strike w:val="0"/>
        <w:dstrike w:val="0"/>
        <w:vanish w:val="0"/>
        <w:color w:val="auto"/>
        <w:sz w:val="22"/>
        <w:u w:val="none"/>
        <w:vertAlign w:val="baseline"/>
      </w:rPr>
    </w:lvl>
    <w:lvl w:ilvl="8">
      <w:start w:val="1"/>
      <w:numFmt w:val="bullet"/>
      <w:lvlRestart w:val="0"/>
      <w:pStyle w:val="Bullet9"/>
      <w:suff w:val="nothing"/>
      <w:lvlText w:val=""/>
      <w:lvlJc w:val="left"/>
      <w:pPr>
        <w:ind w:left="6840" w:hanging="360"/>
      </w:pPr>
      <w:rPr>
        <w:rFonts w:ascii="Symbol" w:hAnsi="Symbol" w:hint="default"/>
        <w:b w:val="0"/>
        <w:i w:val="0"/>
        <w:caps w:val="0"/>
        <w:strike w:val="0"/>
        <w:dstrike w:val="0"/>
        <w:vanish w:val="0"/>
        <w:color w:val="auto"/>
        <w:sz w:val="22"/>
        <w:u w:val="none"/>
        <w:vertAlign w:val="baseline"/>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227"/>
    <w:rsid w:val="000069EF"/>
    <w:rsid w:val="00006C43"/>
    <w:rsid w:val="000260F3"/>
    <w:rsid w:val="00062095"/>
    <w:rsid w:val="00087C66"/>
    <w:rsid w:val="00096361"/>
    <w:rsid w:val="000A0119"/>
    <w:rsid w:val="000A4EFB"/>
    <w:rsid w:val="000B7758"/>
    <w:rsid w:val="000C0998"/>
    <w:rsid w:val="00127891"/>
    <w:rsid w:val="001370B8"/>
    <w:rsid w:val="001C37B4"/>
    <w:rsid w:val="001C6283"/>
    <w:rsid w:val="001D68F4"/>
    <w:rsid w:val="001F129E"/>
    <w:rsid w:val="002051D0"/>
    <w:rsid w:val="00225BE4"/>
    <w:rsid w:val="00250424"/>
    <w:rsid w:val="00274DB5"/>
    <w:rsid w:val="002847EB"/>
    <w:rsid w:val="002C66EB"/>
    <w:rsid w:val="002E6FF6"/>
    <w:rsid w:val="00311916"/>
    <w:rsid w:val="00317F1F"/>
    <w:rsid w:val="00322D42"/>
    <w:rsid w:val="00355E73"/>
    <w:rsid w:val="0036413B"/>
    <w:rsid w:val="00404C1A"/>
    <w:rsid w:val="00432227"/>
    <w:rsid w:val="004523E6"/>
    <w:rsid w:val="00487378"/>
    <w:rsid w:val="00496E2C"/>
    <w:rsid w:val="004A2238"/>
    <w:rsid w:val="004A392D"/>
    <w:rsid w:val="004B347D"/>
    <w:rsid w:val="004B69F7"/>
    <w:rsid w:val="004F1B03"/>
    <w:rsid w:val="004F20C3"/>
    <w:rsid w:val="004F21A3"/>
    <w:rsid w:val="00521EEC"/>
    <w:rsid w:val="00537634"/>
    <w:rsid w:val="005633C8"/>
    <w:rsid w:val="0057735C"/>
    <w:rsid w:val="005B6363"/>
    <w:rsid w:val="005C602A"/>
    <w:rsid w:val="00611B9F"/>
    <w:rsid w:val="00624B02"/>
    <w:rsid w:val="00680B07"/>
    <w:rsid w:val="00695E04"/>
    <w:rsid w:val="006B5D68"/>
    <w:rsid w:val="006C5033"/>
    <w:rsid w:val="006C7751"/>
    <w:rsid w:val="006D5E83"/>
    <w:rsid w:val="006D5F9C"/>
    <w:rsid w:val="006D72AA"/>
    <w:rsid w:val="00705533"/>
    <w:rsid w:val="007168BE"/>
    <w:rsid w:val="007275BF"/>
    <w:rsid w:val="00767151"/>
    <w:rsid w:val="007707B1"/>
    <w:rsid w:val="00787529"/>
    <w:rsid w:val="00794C32"/>
    <w:rsid w:val="007A4635"/>
    <w:rsid w:val="007D6DDD"/>
    <w:rsid w:val="00834BEA"/>
    <w:rsid w:val="00844D41"/>
    <w:rsid w:val="008A0020"/>
    <w:rsid w:val="008A447B"/>
    <w:rsid w:val="008B1D54"/>
    <w:rsid w:val="008C365F"/>
    <w:rsid w:val="008E1761"/>
    <w:rsid w:val="008E219E"/>
    <w:rsid w:val="009415A0"/>
    <w:rsid w:val="00953810"/>
    <w:rsid w:val="00960A15"/>
    <w:rsid w:val="00971DF9"/>
    <w:rsid w:val="009742BA"/>
    <w:rsid w:val="009A0708"/>
    <w:rsid w:val="009B1281"/>
    <w:rsid w:val="009B1D63"/>
    <w:rsid w:val="009B65DE"/>
    <w:rsid w:val="009F1CA0"/>
    <w:rsid w:val="009F7FAC"/>
    <w:rsid w:val="00A03420"/>
    <w:rsid w:val="00A4736E"/>
    <w:rsid w:val="00A50BDE"/>
    <w:rsid w:val="00A963FC"/>
    <w:rsid w:val="00AB00EE"/>
    <w:rsid w:val="00AD71CE"/>
    <w:rsid w:val="00B432C7"/>
    <w:rsid w:val="00B62B84"/>
    <w:rsid w:val="00B81281"/>
    <w:rsid w:val="00B81EA7"/>
    <w:rsid w:val="00B86E2C"/>
    <w:rsid w:val="00B93223"/>
    <w:rsid w:val="00BA122D"/>
    <w:rsid w:val="00C029AC"/>
    <w:rsid w:val="00C02BD5"/>
    <w:rsid w:val="00C442F5"/>
    <w:rsid w:val="00C44B39"/>
    <w:rsid w:val="00C54566"/>
    <w:rsid w:val="00C77B14"/>
    <w:rsid w:val="00C93AB7"/>
    <w:rsid w:val="00CA740E"/>
    <w:rsid w:val="00CC034D"/>
    <w:rsid w:val="00CC3B7C"/>
    <w:rsid w:val="00CE5225"/>
    <w:rsid w:val="00CF2FEC"/>
    <w:rsid w:val="00D048D5"/>
    <w:rsid w:val="00D326B3"/>
    <w:rsid w:val="00D548E7"/>
    <w:rsid w:val="00D570C2"/>
    <w:rsid w:val="00D83F89"/>
    <w:rsid w:val="00D93324"/>
    <w:rsid w:val="00DA7E78"/>
    <w:rsid w:val="00E02C91"/>
    <w:rsid w:val="00E4605E"/>
    <w:rsid w:val="00E87755"/>
    <w:rsid w:val="00E92514"/>
    <w:rsid w:val="00EF0C2B"/>
    <w:rsid w:val="00F17B57"/>
    <w:rsid w:val="00F61F85"/>
    <w:rsid w:val="00F72078"/>
    <w:rsid w:val="00F74A8C"/>
    <w:rsid w:val="00F85186"/>
    <w:rsid w:val="00FA1CA7"/>
    <w:rsid w:val="00FA62DB"/>
    <w:rsid w:val="00FB11EB"/>
    <w:rsid w:val="00FE36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11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98" w:unhideWhenUsed="0" w:qFormat="1"/>
    <w:lsdException w:name="heading 1" w:semiHidden="0" w:uiPriority="9" w:unhideWhenUsed="0" w:qFormat="1"/>
    <w:lsdException w:name="heading 2" w:uiPriority="9" w:qFormat="1"/>
    <w:lsdException w:name="heading 3" w:uiPriority="9" w:qFormat="1"/>
    <w:lsdException w:name="heading 4" w:uiPriority="34"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98"/>
    <w:qFormat/>
    <w:rsid w:val="00432227"/>
    <w:pPr>
      <w:spacing w:after="240" w:line="240" w:lineRule="auto"/>
    </w:pPr>
    <w:rPr>
      <w:rFonts w:ascii="Arial" w:hAnsi="Arial"/>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34"/>
    <w:unhideWhenUsed/>
    <w:qFormat/>
    <w:rsid w:val="004A392D"/>
    <w:pPr>
      <w:spacing w:before="200" w:after="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34"/>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qFormat/>
    <w:rsid w:val="00FE363E"/>
    <w:pPr>
      <w:spacing w:after="0" w:line="240" w:lineRule="auto"/>
    </w:pPr>
    <w:rPr>
      <w:sz w:val="24"/>
    </w:rPr>
  </w:style>
  <w:style w:type="paragraph" w:styleId="ListParagraph">
    <w:name w:val="List Paragraph"/>
    <w:basedOn w:val="Normal"/>
    <w:uiPriority w:val="34"/>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table" w:styleId="TableGrid">
    <w:name w:val="Table Grid"/>
    <w:basedOn w:val="TableNormal"/>
    <w:uiPriority w:val="59"/>
    <w:rsid w:val="00432227"/>
    <w:pPr>
      <w:spacing w:after="0" w:line="240" w:lineRule="auto"/>
    </w:pPr>
    <w:rPr>
      <w:rFonts w:ascii="Arial" w:hAnsi="Arial"/>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32227"/>
  </w:style>
  <w:style w:type="character" w:customStyle="1" w:styleId="BodyTextChar">
    <w:name w:val="Body Text Char"/>
    <w:basedOn w:val="DefaultParagraphFont"/>
    <w:link w:val="BodyText"/>
    <w:rsid w:val="00432227"/>
    <w:rPr>
      <w:rFonts w:ascii="Arial" w:hAnsi="Arial"/>
    </w:rPr>
  </w:style>
  <w:style w:type="paragraph" w:customStyle="1" w:styleId="ClosingSection">
    <w:name w:val="ClosingSection"/>
    <w:basedOn w:val="Normal"/>
    <w:uiPriority w:val="32"/>
    <w:semiHidden/>
    <w:rsid w:val="00432227"/>
    <w:pPr>
      <w:contextualSpacing/>
    </w:pPr>
    <w:rPr>
      <w:rFonts w:eastAsia="Times New Roman" w:cs="Arial"/>
      <w:szCs w:val="20"/>
      <w:lang w:val="en-US"/>
    </w:rPr>
  </w:style>
  <w:style w:type="paragraph" w:customStyle="1" w:styleId="Bullet9">
    <w:name w:val="Bullet 9"/>
    <w:uiPriority w:val="11"/>
    <w:semiHidden/>
    <w:rsid w:val="00432227"/>
    <w:pPr>
      <w:numPr>
        <w:ilvl w:val="8"/>
        <w:numId w:val="1"/>
      </w:numPr>
      <w:spacing w:after="240" w:line="240" w:lineRule="auto"/>
      <w:outlineLvl w:val="8"/>
    </w:pPr>
    <w:rPr>
      <w:rFonts w:ascii="Arial" w:hAnsi="Arial" w:cs="Times New Roman"/>
    </w:rPr>
  </w:style>
  <w:style w:type="paragraph" w:customStyle="1" w:styleId="Bullet8">
    <w:name w:val="Bullet 8"/>
    <w:uiPriority w:val="11"/>
    <w:semiHidden/>
    <w:rsid w:val="00432227"/>
    <w:pPr>
      <w:numPr>
        <w:ilvl w:val="7"/>
        <w:numId w:val="1"/>
      </w:numPr>
      <w:spacing w:after="240" w:line="240" w:lineRule="auto"/>
      <w:outlineLvl w:val="7"/>
    </w:pPr>
    <w:rPr>
      <w:rFonts w:ascii="Arial" w:hAnsi="Arial" w:cs="Times New Roman"/>
    </w:rPr>
  </w:style>
  <w:style w:type="paragraph" w:customStyle="1" w:styleId="Bullet7">
    <w:name w:val="Bullet 7"/>
    <w:uiPriority w:val="11"/>
    <w:semiHidden/>
    <w:rsid w:val="00432227"/>
    <w:pPr>
      <w:numPr>
        <w:ilvl w:val="6"/>
        <w:numId w:val="1"/>
      </w:numPr>
      <w:spacing w:after="240" w:line="240" w:lineRule="auto"/>
      <w:outlineLvl w:val="6"/>
    </w:pPr>
    <w:rPr>
      <w:rFonts w:ascii="Arial" w:hAnsi="Arial" w:cs="Times New Roman"/>
    </w:rPr>
  </w:style>
  <w:style w:type="paragraph" w:customStyle="1" w:styleId="Bullet6">
    <w:name w:val="Bullet 6"/>
    <w:uiPriority w:val="11"/>
    <w:semiHidden/>
    <w:rsid w:val="00432227"/>
    <w:pPr>
      <w:numPr>
        <w:ilvl w:val="5"/>
        <w:numId w:val="1"/>
      </w:numPr>
      <w:spacing w:after="240" w:line="240" w:lineRule="auto"/>
      <w:outlineLvl w:val="5"/>
    </w:pPr>
    <w:rPr>
      <w:rFonts w:ascii="Arial" w:hAnsi="Arial" w:cs="Times New Roman"/>
    </w:rPr>
  </w:style>
  <w:style w:type="paragraph" w:customStyle="1" w:styleId="Bullet5">
    <w:name w:val="Bullet 5"/>
    <w:uiPriority w:val="11"/>
    <w:semiHidden/>
    <w:rsid w:val="00432227"/>
    <w:pPr>
      <w:numPr>
        <w:ilvl w:val="4"/>
        <w:numId w:val="1"/>
      </w:numPr>
      <w:spacing w:after="240" w:line="240" w:lineRule="auto"/>
      <w:outlineLvl w:val="4"/>
    </w:pPr>
    <w:rPr>
      <w:rFonts w:ascii="Arial" w:hAnsi="Arial" w:cs="Times New Roman"/>
    </w:rPr>
  </w:style>
  <w:style w:type="paragraph" w:customStyle="1" w:styleId="Bullet4">
    <w:name w:val="Bullet 4"/>
    <w:uiPriority w:val="11"/>
    <w:semiHidden/>
    <w:rsid w:val="00432227"/>
    <w:pPr>
      <w:numPr>
        <w:ilvl w:val="3"/>
        <w:numId w:val="1"/>
      </w:numPr>
      <w:spacing w:after="240" w:line="240" w:lineRule="auto"/>
    </w:pPr>
    <w:rPr>
      <w:rFonts w:ascii="Arial" w:hAnsi="Arial" w:cs="Times New Roman"/>
    </w:rPr>
  </w:style>
  <w:style w:type="paragraph" w:customStyle="1" w:styleId="Bullet3">
    <w:name w:val="Bullet 3"/>
    <w:uiPriority w:val="11"/>
    <w:semiHidden/>
    <w:rsid w:val="00432227"/>
    <w:pPr>
      <w:numPr>
        <w:ilvl w:val="2"/>
        <w:numId w:val="1"/>
      </w:numPr>
      <w:spacing w:after="240" w:line="240" w:lineRule="auto"/>
    </w:pPr>
    <w:rPr>
      <w:rFonts w:ascii="Arial" w:hAnsi="Arial" w:cs="Times New Roman"/>
    </w:rPr>
  </w:style>
  <w:style w:type="paragraph" w:customStyle="1" w:styleId="Bullet2">
    <w:name w:val="Bullet 2"/>
    <w:uiPriority w:val="11"/>
    <w:semiHidden/>
    <w:rsid w:val="00432227"/>
    <w:pPr>
      <w:numPr>
        <w:ilvl w:val="1"/>
        <w:numId w:val="1"/>
      </w:numPr>
      <w:spacing w:after="240" w:line="240" w:lineRule="auto"/>
    </w:pPr>
    <w:rPr>
      <w:rFonts w:ascii="Arial" w:hAnsi="Arial" w:cs="Times New Roman"/>
    </w:rPr>
  </w:style>
  <w:style w:type="paragraph" w:customStyle="1" w:styleId="Bullet1">
    <w:name w:val="Bullet 1"/>
    <w:link w:val="Bullet1Char"/>
    <w:uiPriority w:val="11"/>
    <w:semiHidden/>
    <w:rsid w:val="00432227"/>
    <w:pPr>
      <w:numPr>
        <w:numId w:val="1"/>
      </w:numPr>
      <w:tabs>
        <w:tab w:val="clear" w:pos="1080"/>
        <w:tab w:val="num" w:pos="360"/>
      </w:tabs>
      <w:spacing w:after="240" w:line="240" w:lineRule="auto"/>
      <w:ind w:left="360"/>
      <w:jc w:val="both"/>
    </w:pPr>
    <w:rPr>
      <w:rFonts w:ascii="Arial" w:hAnsi="Arial" w:cs="Times New Roman"/>
      <w:lang w:eastAsia="en-CA"/>
    </w:rPr>
  </w:style>
  <w:style w:type="character" w:customStyle="1" w:styleId="Bullet1Char">
    <w:name w:val="Bullet 1 Char"/>
    <w:basedOn w:val="BodyTextChar"/>
    <w:link w:val="Bullet1"/>
    <w:uiPriority w:val="11"/>
    <w:semiHidden/>
    <w:rsid w:val="00432227"/>
    <w:rPr>
      <w:rFonts w:ascii="Arial" w:hAnsi="Arial" w:cs="Times New Roman"/>
      <w:lang w:eastAsia="en-CA"/>
    </w:rPr>
  </w:style>
  <w:style w:type="character" w:styleId="FootnoteReference">
    <w:name w:val="footnote reference"/>
    <w:basedOn w:val="DefaultParagraphFont"/>
    <w:uiPriority w:val="99"/>
    <w:semiHidden/>
    <w:rsid w:val="00432227"/>
    <w:rPr>
      <w:vertAlign w:val="superscript"/>
    </w:rPr>
  </w:style>
  <w:style w:type="paragraph" w:styleId="FootnoteText">
    <w:name w:val="footnote text"/>
    <w:basedOn w:val="Normal"/>
    <w:link w:val="FootnoteTextChar"/>
    <w:uiPriority w:val="99"/>
    <w:semiHidden/>
    <w:rsid w:val="00537634"/>
    <w:pPr>
      <w:spacing w:after="120"/>
      <w:jc w:val="both"/>
    </w:pPr>
    <w:rPr>
      <w:sz w:val="20"/>
      <w:szCs w:val="20"/>
    </w:rPr>
  </w:style>
  <w:style w:type="character" w:customStyle="1" w:styleId="FootnoteTextChar">
    <w:name w:val="Footnote Text Char"/>
    <w:basedOn w:val="DefaultParagraphFont"/>
    <w:link w:val="FootnoteText"/>
    <w:uiPriority w:val="99"/>
    <w:semiHidden/>
    <w:rsid w:val="00537634"/>
    <w:rPr>
      <w:rFonts w:ascii="Arial" w:hAnsi="Arial"/>
      <w:sz w:val="20"/>
      <w:szCs w:val="20"/>
    </w:rPr>
  </w:style>
  <w:style w:type="character" w:styleId="Hyperlink">
    <w:name w:val="Hyperlink"/>
    <w:basedOn w:val="DefaultParagraphFont"/>
    <w:uiPriority w:val="99"/>
    <w:semiHidden/>
    <w:rsid w:val="00432227"/>
    <w:rPr>
      <w:color w:val="5F5F5F" w:themeColor="hyperlink"/>
      <w:u w:val="single"/>
    </w:rPr>
  </w:style>
  <w:style w:type="paragraph" w:styleId="NormalWeb">
    <w:name w:val="Normal (Web)"/>
    <w:basedOn w:val="Normal"/>
    <w:uiPriority w:val="99"/>
    <w:rsid w:val="00432227"/>
    <w:rPr>
      <w:rFonts w:ascii="Times New Roman" w:hAnsi="Times New Roman" w:cs="Times New Roman"/>
      <w:sz w:val="24"/>
      <w:szCs w:val="24"/>
    </w:rPr>
  </w:style>
  <w:style w:type="paragraph" w:customStyle="1" w:styleId="FileReference">
    <w:name w:val="FileReference"/>
    <w:basedOn w:val="NoSpacing"/>
    <w:uiPriority w:val="34"/>
    <w:semiHidden/>
    <w:qFormat/>
    <w:rsid w:val="00432227"/>
    <w:pPr>
      <w:jc w:val="right"/>
    </w:pPr>
    <w:rPr>
      <w:rFonts w:ascii="Arial" w:hAnsi="Arial"/>
      <w:sz w:val="20"/>
      <w:szCs w:val="20"/>
      <w:lang w:val="en-US"/>
    </w:rPr>
  </w:style>
  <w:style w:type="paragraph" w:customStyle="1" w:styleId="section-e">
    <w:name w:val="section-e"/>
    <w:basedOn w:val="Normal"/>
    <w:rsid w:val="00432227"/>
    <w:pPr>
      <w:spacing w:before="100" w:beforeAutospacing="1" w:after="100" w:afterAutospacing="1"/>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7168BE"/>
    <w:rPr>
      <w:color w:val="919191" w:themeColor="followedHyperlink"/>
      <w:u w:val="single"/>
    </w:rPr>
  </w:style>
  <w:style w:type="character" w:styleId="CommentReference">
    <w:name w:val="annotation reference"/>
    <w:basedOn w:val="DefaultParagraphFont"/>
    <w:uiPriority w:val="99"/>
    <w:semiHidden/>
    <w:unhideWhenUsed/>
    <w:rsid w:val="004523E6"/>
    <w:rPr>
      <w:sz w:val="16"/>
      <w:szCs w:val="16"/>
    </w:rPr>
  </w:style>
  <w:style w:type="paragraph" w:styleId="CommentText">
    <w:name w:val="annotation text"/>
    <w:basedOn w:val="Normal"/>
    <w:link w:val="CommentTextChar"/>
    <w:uiPriority w:val="99"/>
    <w:semiHidden/>
    <w:unhideWhenUsed/>
    <w:rsid w:val="004523E6"/>
    <w:rPr>
      <w:sz w:val="20"/>
      <w:szCs w:val="20"/>
    </w:rPr>
  </w:style>
  <w:style w:type="character" w:customStyle="1" w:styleId="CommentTextChar">
    <w:name w:val="Comment Text Char"/>
    <w:basedOn w:val="DefaultParagraphFont"/>
    <w:link w:val="CommentText"/>
    <w:uiPriority w:val="99"/>
    <w:semiHidden/>
    <w:rsid w:val="004523E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523E6"/>
    <w:rPr>
      <w:b/>
      <w:bCs/>
    </w:rPr>
  </w:style>
  <w:style w:type="character" w:customStyle="1" w:styleId="CommentSubjectChar">
    <w:name w:val="Comment Subject Char"/>
    <w:basedOn w:val="CommentTextChar"/>
    <w:link w:val="CommentSubject"/>
    <w:uiPriority w:val="99"/>
    <w:semiHidden/>
    <w:rsid w:val="004523E6"/>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98" w:unhideWhenUsed="0" w:qFormat="1"/>
    <w:lsdException w:name="heading 1" w:semiHidden="0" w:uiPriority="9" w:unhideWhenUsed="0" w:qFormat="1"/>
    <w:lsdException w:name="heading 2" w:uiPriority="9" w:qFormat="1"/>
    <w:lsdException w:name="heading 3" w:uiPriority="9" w:qFormat="1"/>
    <w:lsdException w:name="heading 4" w:uiPriority="34"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98"/>
    <w:qFormat/>
    <w:rsid w:val="00432227"/>
    <w:pPr>
      <w:spacing w:after="240" w:line="240" w:lineRule="auto"/>
    </w:pPr>
    <w:rPr>
      <w:rFonts w:ascii="Arial" w:hAnsi="Arial"/>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34"/>
    <w:unhideWhenUsed/>
    <w:qFormat/>
    <w:rsid w:val="004A392D"/>
    <w:pPr>
      <w:spacing w:before="200" w:after="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34"/>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qFormat/>
    <w:rsid w:val="00FE363E"/>
    <w:pPr>
      <w:spacing w:after="0" w:line="240" w:lineRule="auto"/>
    </w:pPr>
    <w:rPr>
      <w:sz w:val="24"/>
    </w:rPr>
  </w:style>
  <w:style w:type="paragraph" w:styleId="ListParagraph">
    <w:name w:val="List Paragraph"/>
    <w:basedOn w:val="Normal"/>
    <w:uiPriority w:val="34"/>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table" w:styleId="TableGrid">
    <w:name w:val="Table Grid"/>
    <w:basedOn w:val="TableNormal"/>
    <w:uiPriority w:val="59"/>
    <w:rsid w:val="00432227"/>
    <w:pPr>
      <w:spacing w:after="0" w:line="240" w:lineRule="auto"/>
    </w:pPr>
    <w:rPr>
      <w:rFonts w:ascii="Arial" w:hAnsi="Arial"/>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32227"/>
  </w:style>
  <w:style w:type="character" w:customStyle="1" w:styleId="BodyTextChar">
    <w:name w:val="Body Text Char"/>
    <w:basedOn w:val="DefaultParagraphFont"/>
    <w:link w:val="BodyText"/>
    <w:rsid w:val="00432227"/>
    <w:rPr>
      <w:rFonts w:ascii="Arial" w:hAnsi="Arial"/>
    </w:rPr>
  </w:style>
  <w:style w:type="paragraph" w:customStyle="1" w:styleId="ClosingSection">
    <w:name w:val="ClosingSection"/>
    <w:basedOn w:val="Normal"/>
    <w:uiPriority w:val="32"/>
    <w:semiHidden/>
    <w:rsid w:val="00432227"/>
    <w:pPr>
      <w:contextualSpacing/>
    </w:pPr>
    <w:rPr>
      <w:rFonts w:eastAsia="Times New Roman" w:cs="Arial"/>
      <w:szCs w:val="20"/>
      <w:lang w:val="en-US"/>
    </w:rPr>
  </w:style>
  <w:style w:type="paragraph" w:customStyle="1" w:styleId="Bullet9">
    <w:name w:val="Bullet 9"/>
    <w:uiPriority w:val="11"/>
    <w:semiHidden/>
    <w:rsid w:val="00432227"/>
    <w:pPr>
      <w:numPr>
        <w:ilvl w:val="8"/>
        <w:numId w:val="1"/>
      </w:numPr>
      <w:spacing w:after="240" w:line="240" w:lineRule="auto"/>
      <w:outlineLvl w:val="8"/>
    </w:pPr>
    <w:rPr>
      <w:rFonts w:ascii="Arial" w:hAnsi="Arial" w:cs="Times New Roman"/>
    </w:rPr>
  </w:style>
  <w:style w:type="paragraph" w:customStyle="1" w:styleId="Bullet8">
    <w:name w:val="Bullet 8"/>
    <w:uiPriority w:val="11"/>
    <w:semiHidden/>
    <w:rsid w:val="00432227"/>
    <w:pPr>
      <w:numPr>
        <w:ilvl w:val="7"/>
        <w:numId w:val="1"/>
      </w:numPr>
      <w:spacing w:after="240" w:line="240" w:lineRule="auto"/>
      <w:outlineLvl w:val="7"/>
    </w:pPr>
    <w:rPr>
      <w:rFonts w:ascii="Arial" w:hAnsi="Arial" w:cs="Times New Roman"/>
    </w:rPr>
  </w:style>
  <w:style w:type="paragraph" w:customStyle="1" w:styleId="Bullet7">
    <w:name w:val="Bullet 7"/>
    <w:uiPriority w:val="11"/>
    <w:semiHidden/>
    <w:rsid w:val="00432227"/>
    <w:pPr>
      <w:numPr>
        <w:ilvl w:val="6"/>
        <w:numId w:val="1"/>
      </w:numPr>
      <w:spacing w:after="240" w:line="240" w:lineRule="auto"/>
      <w:outlineLvl w:val="6"/>
    </w:pPr>
    <w:rPr>
      <w:rFonts w:ascii="Arial" w:hAnsi="Arial" w:cs="Times New Roman"/>
    </w:rPr>
  </w:style>
  <w:style w:type="paragraph" w:customStyle="1" w:styleId="Bullet6">
    <w:name w:val="Bullet 6"/>
    <w:uiPriority w:val="11"/>
    <w:semiHidden/>
    <w:rsid w:val="00432227"/>
    <w:pPr>
      <w:numPr>
        <w:ilvl w:val="5"/>
        <w:numId w:val="1"/>
      </w:numPr>
      <w:spacing w:after="240" w:line="240" w:lineRule="auto"/>
      <w:outlineLvl w:val="5"/>
    </w:pPr>
    <w:rPr>
      <w:rFonts w:ascii="Arial" w:hAnsi="Arial" w:cs="Times New Roman"/>
    </w:rPr>
  </w:style>
  <w:style w:type="paragraph" w:customStyle="1" w:styleId="Bullet5">
    <w:name w:val="Bullet 5"/>
    <w:uiPriority w:val="11"/>
    <w:semiHidden/>
    <w:rsid w:val="00432227"/>
    <w:pPr>
      <w:numPr>
        <w:ilvl w:val="4"/>
        <w:numId w:val="1"/>
      </w:numPr>
      <w:spacing w:after="240" w:line="240" w:lineRule="auto"/>
      <w:outlineLvl w:val="4"/>
    </w:pPr>
    <w:rPr>
      <w:rFonts w:ascii="Arial" w:hAnsi="Arial" w:cs="Times New Roman"/>
    </w:rPr>
  </w:style>
  <w:style w:type="paragraph" w:customStyle="1" w:styleId="Bullet4">
    <w:name w:val="Bullet 4"/>
    <w:uiPriority w:val="11"/>
    <w:semiHidden/>
    <w:rsid w:val="00432227"/>
    <w:pPr>
      <w:numPr>
        <w:ilvl w:val="3"/>
        <w:numId w:val="1"/>
      </w:numPr>
      <w:spacing w:after="240" w:line="240" w:lineRule="auto"/>
    </w:pPr>
    <w:rPr>
      <w:rFonts w:ascii="Arial" w:hAnsi="Arial" w:cs="Times New Roman"/>
    </w:rPr>
  </w:style>
  <w:style w:type="paragraph" w:customStyle="1" w:styleId="Bullet3">
    <w:name w:val="Bullet 3"/>
    <w:uiPriority w:val="11"/>
    <w:semiHidden/>
    <w:rsid w:val="00432227"/>
    <w:pPr>
      <w:numPr>
        <w:ilvl w:val="2"/>
        <w:numId w:val="1"/>
      </w:numPr>
      <w:spacing w:after="240" w:line="240" w:lineRule="auto"/>
    </w:pPr>
    <w:rPr>
      <w:rFonts w:ascii="Arial" w:hAnsi="Arial" w:cs="Times New Roman"/>
    </w:rPr>
  </w:style>
  <w:style w:type="paragraph" w:customStyle="1" w:styleId="Bullet2">
    <w:name w:val="Bullet 2"/>
    <w:uiPriority w:val="11"/>
    <w:semiHidden/>
    <w:rsid w:val="00432227"/>
    <w:pPr>
      <w:numPr>
        <w:ilvl w:val="1"/>
        <w:numId w:val="1"/>
      </w:numPr>
      <w:spacing w:after="240" w:line="240" w:lineRule="auto"/>
    </w:pPr>
    <w:rPr>
      <w:rFonts w:ascii="Arial" w:hAnsi="Arial" w:cs="Times New Roman"/>
    </w:rPr>
  </w:style>
  <w:style w:type="paragraph" w:customStyle="1" w:styleId="Bullet1">
    <w:name w:val="Bullet 1"/>
    <w:link w:val="Bullet1Char"/>
    <w:uiPriority w:val="11"/>
    <w:semiHidden/>
    <w:rsid w:val="00432227"/>
    <w:pPr>
      <w:numPr>
        <w:numId w:val="1"/>
      </w:numPr>
      <w:tabs>
        <w:tab w:val="clear" w:pos="1080"/>
        <w:tab w:val="num" w:pos="360"/>
      </w:tabs>
      <w:spacing w:after="240" w:line="240" w:lineRule="auto"/>
      <w:ind w:left="360"/>
      <w:jc w:val="both"/>
    </w:pPr>
    <w:rPr>
      <w:rFonts w:ascii="Arial" w:hAnsi="Arial" w:cs="Times New Roman"/>
      <w:lang w:eastAsia="en-CA"/>
    </w:rPr>
  </w:style>
  <w:style w:type="character" w:customStyle="1" w:styleId="Bullet1Char">
    <w:name w:val="Bullet 1 Char"/>
    <w:basedOn w:val="BodyTextChar"/>
    <w:link w:val="Bullet1"/>
    <w:uiPriority w:val="11"/>
    <w:semiHidden/>
    <w:rsid w:val="00432227"/>
    <w:rPr>
      <w:rFonts w:ascii="Arial" w:hAnsi="Arial" w:cs="Times New Roman"/>
      <w:lang w:eastAsia="en-CA"/>
    </w:rPr>
  </w:style>
  <w:style w:type="character" w:styleId="FootnoteReference">
    <w:name w:val="footnote reference"/>
    <w:basedOn w:val="DefaultParagraphFont"/>
    <w:uiPriority w:val="99"/>
    <w:semiHidden/>
    <w:rsid w:val="00432227"/>
    <w:rPr>
      <w:vertAlign w:val="superscript"/>
    </w:rPr>
  </w:style>
  <w:style w:type="paragraph" w:styleId="FootnoteText">
    <w:name w:val="footnote text"/>
    <w:basedOn w:val="Normal"/>
    <w:link w:val="FootnoteTextChar"/>
    <w:uiPriority w:val="99"/>
    <w:semiHidden/>
    <w:rsid w:val="00537634"/>
    <w:pPr>
      <w:spacing w:after="120"/>
      <w:jc w:val="both"/>
    </w:pPr>
    <w:rPr>
      <w:sz w:val="20"/>
      <w:szCs w:val="20"/>
    </w:rPr>
  </w:style>
  <w:style w:type="character" w:customStyle="1" w:styleId="FootnoteTextChar">
    <w:name w:val="Footnote Text Char"/>
    <w:basedOn w:val="DefaultParagraphFont"/>
    <w:link w:val="FootnoteText"/>
    <w:uiPriority w:val="99"/>
    <w:semiHidden/>
    <w:rsid w:val="00537634"/>
    <w:rPr>
      <w:rFonts w:ascii="Arial" w:hAnsi="Arial"/>
      <w:sz w:val="20"/>
      <w:szCs w:val="20"/>
    </w:rPr>
  </w:style>
  <w:style w:type="character" w:styleId="Hyperlink">
    <w:name w:val="Hyperlink"/>
    <w:basedOn w:val="DefaultParagraphFont"/>
    <w:uiPriority w:val="99"/>
    <w:semiHidden/>
    <w:rsid w:val="00432227"/>
    <w:rPr>
      <w:color w:val="5F5F5F" w:themeColor="hyperlink"/>
      <w:u w:val="single"/>
    </w:rPr>
  </w:style>
  <w:style w:type="paragraph" w:styleId="NormalWeb">
    <w:name w:val="Normal (Web)"/>
    <w:basedOn w:val="Normal"/>
    <w:uiPriority w:val="99"/>
    <w:rsid w:val="00432227"/>
    <w:rPr>
      <w:rFonts w:ascii="Times New Roman" w:hAnsi="Times New Roman" w:cs="Times New Roman"/>
      <w:sz w:val="24"/>
      <w:szCs w:val="24"/>
    </w:rPr>
  </w:style>
  <w:style w:type="paragraph" w:customStyle="1" w:styleId="FileReference">
    <w:name w:val="FileReference"/>
    <w:basedOn w:val="NoSpacing"/>
    <w:uiPriority w:val="34"/>
    <w:semiHidden/>
    <w:qFormat/>
    <w:rsid w:val="00432227"/>
    <w:pPr>
      <w:jc w:val="right"/>
    </w:pPr>
    <w:rPr>
      <w:rFonts w:ascii="Arial" w:hAnsi="Arial"/>
      <w:sz w:val="20"/>
      <w:szCs w:val="20"/>
      <w:lang w:val="en-US"/>
    </w:rPr>
  </w:style>
  <w:style w:type="paragraph" w:customStyle="1" w:styleId="section-e">
    <w:name w:val="section-e"/>
    <w:basedOn w:val="Normal"/>
    <w:rsid w:val="00432227"/>
    <w:pPr>
      <w:spacing w:before="100" w:beforeAutospacing="1" w:after="100" w:afterAutospacing="1"/>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7168BE"/>
    <w:rPr>
      <w:color w:val="919191" w:themeColor="followedHyperlink"/>
      <w:u w:val="single"/>
    </w:rPr>
  </w:style>
  <w:style w:type="character" w:styleId="CommentReference">
    <w:name w:val="annotation reference"/>
    <w:basedOn w:val="DefaultParagraphFont"/>
    <w:uiPriority w:val="99"/>
    <w:semiHidden/>
    <w:unhideWhenUsed/>
    <w:rsid w:val="004523E6"/>
    <w:rPr>
      <w:sz w:val="16"/>
      <w:szCs w:val="16"/>
    </w:rPr>
  </w:style>
  <w:style w:type="paragraph" w:styleId="CommentText">
    <w:name w:val="annotation text"/>
    <w:basedOn w:val="Normal"/>
    <w:link w:val="CommentTextChar"/>
    <w:uiPriority w:val="99"/>
    <w:semiHidden/>
    <w:unhideWhenUsed/>
    <w:rsid w:val="004523E6"/>
    <w:rPr>
      <w:sz w:val="20"/>
      <w:szCs w:val="20"/>
    </w:rPr>
  </w:style>
  <w:style w:type="character" w:customStyle="1" w:styleId="CommentTextChar">
    <w:name w:val="Comment Text Char"/>
    <w:basedOn w:val="DefaultParagraphFont"/>
    <w:link w:val="CommentText"/>
    <w:uiPriority w:val="99"/>
    <w:semiHidden/>
    <w:rsid w:val="004523E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523E6"/>
    <w:rPr>
      <w:b/>
      <w:bCs/>
    </w:rPr>
  </w:style>
  <w:style w:type="character" w:customStyle="1" w:styleId="CommentSubjectChar">
    <w:name w:val="Comment Subject Char"/>
    <w:basedOn w:val="CommentTextChar"/>
    <w:link w:val="CommentSubject"/>
    <w:uiPriority w:val="99"/>
    <w:semiHidden/>
    <w:rsid w:val="004523E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613782">
      <w:bodyDiv w:val="1"/>
      <w:marLeft w:val="0"/>
      <w:marRight w:val="0"/>
      <w:marTop w:val="0"/>
      <w:marBottom w:val="0"/>
      <w:divBdr>
        <w:top w:val="none" w:sz="0" w:space="0" w:color="auto"/>
        <w:left w:val="none" w:sz="0" w:space="0" w:color="auto"/>
        <w:bottom w:val="none" w:sz="0" w:space="0" w:color="auto"/>
        <w:right w:val="none" w:sz="0" w:space="0" w:color="auto"/>
      </w:divBdr>
    </w:div>
    <w:div w:id="205635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www.ieso.ca/-/media/files/ieso/document-library/publications/serving-ontarios-electricity-consumers.pdf?la=en" TargetMode="External"/><Relationship Id="rId2" Type="http://schemas.openxmlformats.org/officeDocument/2006/relationships/hyperlink" Target="https://news.ontario.ca/opo/en/2014/09/the-lieutenant-governors-roles.html" TargetMode="External"/><Relationship Id="rId1" Type="http://schemas.openxmlformats.org/officeDocument/2006/relationships/hyperlink" Target="https://www.ontario.ca/laws/statute/17o16" TargetMode="External"/><Relationship Id="rId5" Type="http://schemas.openxmlformats.org/officeDocument/2006/relationships/hyperlink" Target="http://www.ontarioenergyreport.ca/pdfs/6127_IESO_OERQ22017_Electricity_EN_FA.pdf" TargetMode="External"/><Relationship Id="rId4" Type="http://schemas.openxmlformats.org/officeDocument/2006/relationships/hyperlink" Target="http://www.ieso.ca/-/media/files/ieso/document-library/planning-forecasts/18-month-outlook/18monthoutlook_2017sep.pdf?la=en"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712C2-C929-4A38-92A2-08434E4D4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2371</Words>
  <Characters>13519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15859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Thouin, Alena (ENERGY)</dc:creator>
  <cp:lastModifiedBy>Murray, Maud (ENERGY)</cp:lastModifiedBy>
  <cp:revision>2</cp:revision>
  <dcterms:created xsi:type="dcterms:W3CDTF">2017-10-31T15:43:00Z</dcterms:created>
  <dcterms:modified xsi:type="dcterms:W3CDTF">2017-10-31T15:43:00Z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23223169.3</vt:lpwstr>
  </property>
  <property fmtid="{D5CDD505-2E9C-101B-9397-08002B2CF9AE}" pid="3" name="DocXLocation">
    <vt:lpwstr>Every Page</vt:lpwstr>
  </property>
  <property fmtid="{D5CDD505-2E9C-101B-9397-08002B2CF9AE}" pid="4" name="DocXFormat">
    <vt:lpwstr>Blakes DocID</vt:lpwstr>
  </property>
</Properties>
</file>