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7144A" w14:textId="77777777" w:rsidR="00546B2D" w:rsidRDefault="00D97CDD" w:rsidP="008A13BD">
      <w:pPr>
        <w:jc w:val="center"/>
        <w:rPr>
          <w:rFonts w:cs="Arial"/>
          <w:b/>
          <w:sz w:val="24"/>
        </w:rPr>
      </w:pPr>
      <w:r>
        <w:rPr>
          <w:rFonts w:cs="Arial"/>
          <w:b/>
          <w:sz w:val="24"/>
        </w:rPr>
        <w:t xml:space="preserve"> </w:t>
      </w:r>
    </w:p>
    <w:p w14:paraId="5B421B3F" w14:textId="77777777" w:rsidR="009F09F7" w:rsidRDefault="000F5946" w:rsidP="008A13BD">
      <w:pPr>
        <w:jc w:val="center"/>
        <w:rPr>
          <w:rFonts w:cs="Arial"/>
          <w:b/>
          <w:sz w:val="24"/>
          <w:u w:val="single"/>
        </w:rPr>
      </w:pPr>
      <w:r>
        <w:rPr>
          <w:rFonts w:cs="Arial"/>
          <w:b/>
          <w:sz w:val="24"/>
          <w:u w:val="single"/>
        </w:rPr>
        <w:t>Refinancing the Global Adjustment</w:t>
      </w:r>
    </w:p>
    <w:p w14:paraId="121C1ADA" w14:textId="77777777" w:rsidR="000F5946" w:rsidRDefault="000F5946" w:rsidP="005067F8">
      <w:pPr>
        <w:spacing w:line="276" w:lineRule="auto"/>
        <w:jc w:val="center"/>
        <w:rPr>
          <w:rFonts w:cs="Arial"/>
          <w:b/>
          <w:sz w:val="24"/>
          <w:u w:val="single"/>
        </w:rPr>
      </w:pPr>
    </w:p>
    <w:p w14:paraId="38AE49CC" w14:textId="5AB3FB52" w:rsidR="0019632E" w:rsidRDefault="00A9097C" w:rsidP="00A67F5B">
      <w:pPr>
        <w:spacing w:line="276" w:lineRule="auto"/>
        <w:rPr>
          <w:rFonts w:cs="Arial"/>
          <w:sz w:val="21"/>
          <w:szCs w:val="21"/>
        </w:rPr>
      </w:pPr>
      <w:r>
        <w:rPr>
          <w:rFonts w:cs="Arial"/>
          <w:sz w:val="21"/>
          <w:szCs w:val="21"/>
        </w:rPr>
        <w:t>Refinancing the Global A</w:t>
      </w:r>
      <w:r w:rsidR="00FA29D3" w:rsidRPr="00FA29D3">
        <w:rPr>
          <w:rFonts w:cs="Arial"/>
          <w:sz w:val="21"/>
          <w:szCs w:val="21"/>
        </w:rPr>
        <w:t>djustment (GA) will provide significant and immediate rate relief</w:t>
      </w:r>
      <w:r w:rsidR="0007367F">
        <w:rPr>
          <w:rFonts w:cs="Arial"/>
          <w:sz w:val="21"/>
          <w:szCs w:val="21"/>
        </w:rPr>
        <w:t xml:space="preserve"> by spreading the cost of </w:t>
      </w:r>
      <w:r w:rsidR="00D4221D">
        <w:rPr>
          <w:rFonts w:cs="Arial"/>
          <w:sz w:val="21"/>
          <w:szCs w:val="21"/>
        </w:rPr>
        <w:t xml:space="preserve">electricity </w:t>
      </w:r>
      <w:r w:rsidR="0007367F">
        <w:rPr>
          <w:rFonts w:cs="Arial"/>
          <w:sz w:val="21"/>
          <w:szCs w:val="21"/>
        </w:rPr>
        <w:t xml:space="preserve">investments over a longer period of time.  </w:t>
      </w:r>
      <w:r w:rsidR="00C55963" w:rsidRPr="00C55963">
        <w:rPr>
          <w:rFonts w:cs="Arial"/>
          <w:sz w:val="21"/>
          <w:szCs w:val="21"/>
        </w:rPr>
        <w:t>The GA covers the cost of providing adequate electricity generating capacity and conservation programs in Ontario. Many of the generating facilities that have been developed recently are expected to operate past their contract life. Refinancing a portion of the Global Adjustment now allows benefits to consumers today.</w:t>
      </w:r>
      <w:r w:rsidR="00A67F5B">
        <w:rPr>
          <w:rFonts w:cs="Arial"/>
          <w:sz w:val="21"/>
          <w:szCs w:val="21"/>
        </w:rPr>
        <w:t xml:space="preserve"> </w:t>
      </w:r>
      <w:r w:rsidR="0019632E" w:rsidRPr="0019632E">
        <w:rPr>
          <w:rFonts w:cs="Arial"/>
          <w:sz w:val="21"/>
          <w:szCs w:val="21"/>
        </w:rPr>
        <w:t>The GA is instrumental in maintaining a reliable electricity system by ensuring that sufficient generating capacity is available.</w:t>
      </w:r>
      <w:r w:rsidR="00D13B9F">
        <w:rPr>
          <w:rFonts w:cs="Arial"/>
          <w:sz w:val="21"/>
          <w:szCs w:val="21"/>
        </w:rPr>
        <w:t xml:space="preserve"> </w:t>
      </w:r>
    </w:p>
    <w:p w14:paraId="1151EDBB" w14:textId="77777777" w:rsidR="00FA29D3" w:rsidRPr="00FA29D3" w:rsidRDefault="00FA29D3" w:rsidP="005067F8">
      <w:pPr>
        <w:spacing w:line="276" w:lineRule="auto"/>
        <w:rPr>
          <w:rFonts w:cs="Arial"/>
          <w:sz w:val="21"/>
          <w:szCs w:val="21"/>
        </w:rPr>
      </w:pPr>
    </w:p>
    <w:p w14:paraId="0F19D183" w14:textId="77777777" w:rsidR="00D94B55" w:rsidRPr="00FA29D3" w:rsidRDefault="000471BF" w:rsidP="005067F8">
      <w:pPr>
        <w:spacing w:line="276" w:lineRule="auto"/>
        <w:rPr>
          <w:rFonts w:cs="Arial"/>
          <w:sz w:val="21"/>
          <w:szCs w:val="21"/>
        </w:rPr>
      </w:pPr>
      <w:r>
        <w:rPr>
          <w:rFonts w:cs="Arial"/>
          <w:b/>
          <w:sz w:val="21"/>
          <w:szCs w:val="21"/>
        </w:rPr>
        <w:t xml:space="preserve">Rate Smoothing </w:t>
      </w:r>
      <w:r w:rsidR="00FA29D3" w:rsidRPr="000471BF">
        <w:rPr>
          <w:rFonts w:cs="Arial"/>
          <w:b/>
          <w:sz w:val="21"/>
          <w:szCs w:val="21"/>
        </w:rPr>
        <w:t>Mechanism</w:t>
      </w:r>
      <w:r w:rsidR="00FA29D3" w:rsidRPr="00FA29D3">
        <w:rPr>
          <w:rFonts w:cs="Arial"/>
          <w:sz w:val="21"/>
          <w:szCs w:val="21"/>
        </w:rPr>
        <w:t xml:space="preserve"> </w:t>
      </w:r>
    </w:p>
    <w:p w14:paraId="6C87595E" w14:textId="77777777" w:rsidR="000471BF" w:rsidRDefault="000471BF" w:rsidP="005067F8">
      <w:pPr>
        <w:spacing w:line="276" w:lineRule="auto"/>
        <w:rPr>
          <w:rFonts w:cs="Arial"/>
          <w:sz w:val="21"/>
          <w:szCs w:val="21"/>
        </w:rPr>
      </w:pPr>
    </w:p>
    <w:p w14:paraId="1F7C4FA1" w14:textId="7629F864" w:rsidR="005E48D3" w:rsidRDefault="005E48D3" w:rsidP="005067F8">
      <w:pPr>
        <w:spacing w:line="276" w:lineRule="auto"/>
        <w:rPr>
          <w:rFonts w:cs="Arial"/>
          <w:sz w:val="21"/>
          <w:szCs w:val="21"/>
        </w:rPr>
      </w:pPr>
      <w:r w:rsidRPr="005E48D3">
        <w:rPr>
          <w:rFonts w:cs="Arial"/>
          <w:sz w:val="21"/>
          <w:szCs w:val="21"/>
        </w:rPr>
        <w:t xml:space="preserve">The majority of the province’s electricity generators are under 20-year contracts. </w:t>
      </w:r>
      <w:r w:rsidR="00C55963">
        <w:rPr>
          <w:rFonts w:cs="Arial"/>
          <w:sz w:val="21"/>
          <w:szCs w:val="21"/>
        </w:rPr>
        <w:t>Many</w:t>
      </w:r>
      <w:r w:rsidRPr="005E48D3">
        <w:rPr>
          <w:rFonts w:cs="Arial"/>
          <w:sz w:val="21"/>
          <w:szCs w:val="21"/>
        </w:rPr>
        <w:t xml:space="preserve"> of these generators will continue to provide value to the electricity system beyond their contract lives</w:t>
      </w:r>
      <w:r w:rsidR="00CD28AC">
        <w:rPr>
          <w:rFonts w:cs="Arial"/>
          <w:sz w:val="21"/>
          <w:szCs w:val="21"/>
        </w:rPr>
        <w:t xml:space="preserve">. </w:t>
      </w:r>
      <w:r w:rsidRPr="005E48D3">
        <w:rPr>
          <w:rFonts w:cs="Arial"/>
          <w:sz w:val="21"/>
          <w:szCs w:val="21"/>
        </w:rPr>
        <w:t>There is an opportunity to recognize the long-term benefit of these assets to the electricity system and “bring forward” that benefit for ratepayers today by deferring</w:t>
      </w:r>
      <w:r w:rsidR="002F58B3">
        <w:rPr>
          <w:rFonts w:cs="Arial"/>
          <w:sz w:val="21"/>
          <w:szCs w:val="21"/>
        </w:rPr>
        <w:t xml:space="preserve"> some of the current costs. GA </w:t>
      </w:r>
      <w:r w:rsidR="00B350E3">
        <w:rPr>
          <w:rFonts w:cs="Arial"/>
          <w:sz w:val="21"/>
          <w:szCs w:val="21"/>
        </w:rPr>
        <w:t>refinancing</w:t>
      </w:r>
      <w:r w:rsidRPr="005E48D3">
        <w:rPr>
          <w:rFonts w:cs="Arial"/>
          <w:sz w:val="21"/>
          <w:szCs w:val="21"/>
        </w:rPr>
        <w:t xml:space="preserve"> would spread these costs over a longer period and provide immed</w:t>
      </w:r>
      <w:r w:rsidR="006E183F">
        <w:rPr>
          <w:rFonts w:cs="Arial"/>
          <w:sz w:val="21"/>
          <w:szCs w:val="21"/>
        </w:rPr>
        <w:t>iate ratepayer relief</w:t>
      </w:r>
      <w:r w:rsidRPr="005E48D3">
        <w:rPr>
          <w:rFonts w:cs="Arial"/>
          <w:sz w:val="21"/>
          <w:szCs w:val="21"/>
        </w:rPr>
        <w:t xml:space="preserve">. By recognizing that </w:t>
      </w:r>
      <w:r w:rsidR="00AE28CD">
        <w:rPr>
          <w:rFonts w:cs="Arial"/>
          <w:sz w:val="21"/>
          <w:szCs w:val="21"/>
        </w:rPr>
        <w:t xml:space="preserve">some </w:t>
      </w:r>
      <w:r w:rsidRPr="005E48D3">
        <w:rPr>
          <w:rFonts w:cs="Arial"/>
          <w:sz w:val="21"/>
          <w:szCs w:val="21"/>
        </w:rPr>
        <w:t>generation assets are expected to continue to provide residual benefit to future ratepayers, beyond the term of current contracts, future ratepayers are expected to be able to utilize these assets and reduce the need to finance the development of new generation assets.</w:t>
      </w:r>
    </w:p>
    <w:p w14:paraId="45BD60F0" w14:textId="77777777" w:rsidR="00A67F5B" w:rsidRDefault="00A67F5B" w:rsidP="005067F8">
      <w:pPr>
        <w:spacing w:line="276" w:lineRule="auto"/>
        <w:rPr>
          <w:rFonts w:cs="Arial"/>
          <w:sz w:val="21"/>
          <w:szCs w:val="21"/>
        </w:rPr>
      </w:pPr>
    </w:p>
    <w:p w14:paraId="5B2E32D9" w14:textId="07F31586" w:rsidR="00700B4D" w:rsidRDefault="00C55963" w:rsidP="005067F8">
      <w:pPr>
        <w:spacing w:line="276" w:lineRule="auto"/>
        <w:rPr>
          <w:rFonts w:cs="Arial"/>
          <w:sz w:val="21"/>
          <w:szCs w:val="21"/>
        </w:rPr>
      </w:pPr>
      <w:r>
        <w:rPr>
          <w:rFonts w:cs="Arial"/>
          <w:sz w:val="21"/>
          <w:szCs w:val="21"/>
        </w:rPr>
        <w:t>T</w:t>
      </w:r>
      <w:r w:rsidR="008D24ED">
        <w:rPr>
          <w:rFonts w:cs="Arial"/>
          <w:sz w:val="21"/>
          <w:szCs w:val="21"/>
        </w:rPr>
        <w:t>he government i</w:t>
      </w:r>
      <w:r w:rsidR="00F00AEB">
        <w:rPr>
          <w:rFonts w:cs="Arial"/>
          <w:sz w:val="21"/>
          <w:szCs w:val="21"/>
        </w:rPr>
        <w:t>ntends to introduce legislation</w:t>
      </w:r>
      <w:r w:rsidR="008D24ED">
        <w:rPr>
          <w:rFonts w:cs="Arial"/>
          <w:sz w:val="21"/>
          <w:szCs w:val="21"/>
        </w:rPr>
        <w:t xml:space="preserve"> </w:t>
      </w:r>
      <w:r w:rsidR="00854879">
        <w:rPr>
          <w:rFonts w:cs="Arial"/>
          <w:sz w:val="21"/>
          <w:szCs w:val="21"/>
        </w:rPr>
        <w:t>to</w:t>
      </w:r>
      <w:r w:rsidR="008D24ED">
        <w:rPr>
          <w:rFonts w:cs="Arial"/>
          <w:sz w:val="21"/>
          <w:szCs w:val="21"/>
        </w:rPr>
        <w:t xml:space="preserve"> enable the IESO and OPG to work together to finance the </w:t>
      </w:r>
      <w:r w:rsidR="006E183F">
        <w:rPr>
          <w:rFonts w:cs="Arial"/>
          <w:sz w:val="21"/>
          <w:szCs w:val="21"/>
        </w:rPr>
        <w:t>GA</w:t>
      </w:r>
      <w:r w:rsidR="008D24ED">
        <w:rPr>
          <w:rFonts w:cs="Arial"/>
          <w:sz w:val="21"/>
          <w:szCs w:val="21"/>
        </w:rPr>
        <w:t xml:space="preserve"> over a longer period of time. </w:t>
      </w:r>
    </w:p>
    <w:p w14:paraId="16619350" w14:textId="77777777" w:rsidR="008D24ED" w:rsidRDefault="008D24ED" w:rsidP="005067F8">
      <w:pPr>
        <w:spacing w:line="276" w:lineRule="auto"/>
        <w:rPr>
          <w:rFonts w:cs="Arial"/>
          <w:sz w:val="21"/>
          <w:szCs w:val="21"/>
        </w:rPr>
      </w:pPr>
    </w:p>
    <w:p w14:paraId="385D2DCB" w14:textId="29862125" w:rsidR="005067F8" w:rsidRDefault="005067F8" w:rsidP="005067F8">
      <w:pPr>
        <w:spacing w:line="276" w:lineRule="auto"/>
        <w:rPr>
          <w:rFonts w:cs="Arial"/>
          <w:b/>
          <w:sz w:val="21"/>
          <w:szCs w:val="21"/>
        </w:rPr>
      </w:pPr>
      <w:r w:rsidRPr="005067F8">
        <w:rPr>
          <w:rFonts w:cs="Arial"/>
          <w:b/>
          <w:sz w:val="21"/>
          <w:szCs w:val="21"/>
        </w:rPr>
        <w:t xml:space="preserve">Cost </w:t>
      </w:r>
      <w:r w:rsidR="00D13B9F">
        <w:rPr>
          <w:rFonts w:cs="Arial"/>
          <w:b/>
          <w:sz w:val="21"/>
          <w:szCs w:val="21"/>
        </w:rPr>
        <w:t>Savings</w:t>
      </w:r>
      <w:bookmarkStart w:id="0" w:name="_GoBack"/>
      <w:bookmarkEnd w:id="0"/>
    </w:p>
    <w:p w14:paraId="69B29465" w14:textId="77777777" w:rsidR="005067F8" w:rsidRDefault="005067F8" w:rsidP="005067F8">
      <w:pPr>
        <w:spacing w:line="276" w:lineRule="auto"/>
        <w:rPr>
          <w:rFonts w:cs="Arial"/>
          <w:sz w:val="21"/>
          <w:szCs w:val="21"/>
        </w:rPr>
      </w:pPr>
    </w:p>
    <w:p w14:paraId="7143CDFA" w14:textId="752C8405" w:rsidR="00892694" w:rsidRDefault="00276501" w:rsidP="003000BD">
      <w:pPr>
        <w:spacing w:line="276" w:lineRule="auto"/>
        <w:rPr>
          <w:rFonts w:cs="Arial"/>
          <w:sz w:val="21"/>
          <w:szCs w:val="21"/>
        </w:rPr>
      </w:pPr>
      <w:r>
        <w:rPr>
          <w:rFonts w:cs="Arial"/>
          <w:sz w:val="21"/>
          <w:szCs w:val="21"/>
        </w:rPr>
        <w:t xml:space="preserve">The average consumer could save approximately </w:t>
      </w:r>
      <w:r w:rsidRPr="00276501">
        <w:rPr>
          <w:rFonts w:cs="Arial"/>
          <w:sz w:val="21"/>
          <w:szCs w:val="21"/>
          <w:highlight w:val="yellow"/>
        </w:rPr>
        <w:t>XX</w:t>
      </w:r>
      <w:r>
        <w:rPr>
          <w:rFonts w:cs="Arial"/>
          <w:sz w:val="21"/>
          <w:szCs w:val="21"/>
        </w:rPr>
        <w:t xml:space="preserve"> a month for the first five years</w:t>
      </w:r>
      <w:r w:rsidR="00D13B9F">
        <w:rPr>
          <w:rFonts w:cs="Arial"/>
          <w:sz w:val="21"/>
          <w:szCs w:val="21"/>
        </w:rPr>
        <w:t xml:space="preserve">, including the rebate of an amount equal to the provincial portion </w:t>
      </w:r>
      <w:r w:rsidR="006B03EC">
        <w:rPr>
          <w:rFonts w:cs="Arial"/>
          <w:sz w:val="21"/>
          <w:szCs w:val="21"/>
        </w:rPr>
        <w:t>of</w:t>
      </w:r>
      <w:r w:rsidR="00D13B9F">
        <w:rPr>
          <w:rFonts w:cs="Arial"/>
          <w:sz w:val="21"/>
          <w:szCs w:val="21"/>
        </w:rPr>
        <w:t xml:space="preserve"> the HST</w:t>
      </w:r>
      <w:r>
        <w:rPr>
          <w:rFonts w:cs="Arial"/>
          <w:sz w:val="21"/>
          <w:szCs w:val="21"/>
        </w:rPr>
        <w:t>. Cost impacts</w:t>
      </w:r>
      <w:r w:rsidRPr="00276501">
        <w:rPr>
          <w:rFonts w:cs="Arial"/>
          <w:sz w:val="21"/>
          <w:szCs w:val="21"/>
        </w:rPr>
        <w:t xml:space="preserve"> are based on a forecast for a Toronto Hydro</w:t>
      </w:r>
      <w:r w:rsidR="002866C6">
        <w:rPr>
          <w:rFonts w:cs="Arial"/>
          <w:sz w:val="21"/>
          <w:szCs w:val="21"/>
        </w:rPr>
        <w:t xml:space="preserve"> residential</w:t>
      </w:r>
      <w:r w:rsidRPr="00276501">
        <w:rPr>
          <w:rFonts w:cs="Arial"/>
          <w:sz w:val="21"/>
          <w:szCs w:val="21"/>
        </w:rPr>
        <w:t xml:space="preserve"> consume</w:t>
      </w:r>
      <w:r w:rsidR="00D13B9F">
        <w:rPr>
          <w:rFonts w:cs="Arial"/>
          <w:sz w:val="21"/>
          <w:szCs w:val="21"/>
        </w:rPr>
        <w:t>r that uses</w:t>
      </w:r>
      <w:r w:rsidRPr="00276501">
        <w:rPr>
          <w:rFonts w:cs="Arial"/>
          <w:sz w:val="21"/>
          <w:szCs w:val="21"/>
        </w:rPr>
        <w:t xml:space="preserve"> 750 kWh per month. Actual ratepayer savings would vary due to differences in consumption patterns</w:t>
      </w:r>
      <w:r w:rsidR="00AE28CD">
        <w:rPr>
          <w:rFonts w:cs="Arial"/>
          <w:sz w:val="21"/>
          <w:szCs w:val="21"/>
        </w:rPr>
        <w:t xml:space="preserve"> and electricity distributors</w:t>
      </w:r>
      <w:r w:rsidRPr="00276501">
        <w:rPr>
          <w:rFonts w:cs="Arial"/>
          <w:sz w:val="21"/>
          <w:szCs w:val="21"/>
        </w:rPr>
        <w:t>.</w:t>
      </w:r>
    </w:p>
    <w:p w14:paraId="02D309D3" w14:textId="77777777" w:rsidR="002866C6" w:rsidRPr="00DE073A" w:rsidRDefault="002866C6" w:rsidP="003000BD">
      <w:pPr>
        <w:spacing w:line="276" w:lineRule="auto"/>
      </w:pPr>
    </w:p>
    <w:tbl>
      <w:tblPr>
        <w:tblW w:w="0" w:type="auto"/>
        <w:jc w:val="center"/>
        <w:tblBorders>
          <w:top w:val="single" w:sz="4" w:space="0" w:color="auto"/>
        </w:tblBorders>
        <w:tblLayout w:type="fixed"/>
        <w:tblCellMar>
          <w:left w:w="0" w:type="dxa"/>
          <w:right w:w="0" w:type="dxa"/>
        </w:tblCellMar>
        <w:tblLook w:val="0000" w:firstRow="0" w:lastRow="0" w:firstColumn="0" w:lastColumn="0" w:noHBand="0" w:noVBand="0"/>
      </w:tblPr>
      <w:tblGrid>
        <w:gridCol w:w="6901"/>
        <w:gridCol w:w="2757"/>
      </w:tblGrid>
      <w:tr w:rsidR="00E12FC1" w:rsidRPr="00C55963" w14:paraId="60DDDE42" w14:textId="77777777" w:rsidTr="007F453F">
        <w:trPr>
          <w:trHeight w:val="340"/>
          <w:jc w:val="center"/>
        </w:trPr>
        <w:tc>
          <w:tcPr>
            <w:tcW w:w="6901" w:type="dxa"/>
          </w:tcPr>
          <w:p w14:paraId="5141DB0B" w14:textId="77777777" w:rsidR="00E12FC1" w:rsidRPr="00E2017C" w:rsidRDefault="00E12FC1" w:rsidP="007F453F">
            <w:pPr>
              <w:ind w:left="144"/>
              <w:rPr>
                <w:sz w:val="20"/>
                <w:szCs w:val="20"/>
              </w:rPr>
            </w:pPr>
            <w:r w:rsidRPr="00E2017C">
              <w:rPr>
                <w:sz w:val="20"/>
                <w:szCs w:val="20"/>
              </w:rPr>
              <w:t xml:space="preserve">For media inquiries only call: </w:t>
            </w:r>
          </w:p>
          <w:p w14:paraId="667D0C23" w14:textId="77777777" w:rsidR="00E12FC1" w:rsidRPr="00E2017C" w:rsidRDefault="00E12FC1" w:rsidP="007F453F">
            <w:pPr>
              <w:ind w:left="144"/>
              <w:rPr>
                <w:sz w:val="20"/>
                <w:szCs w:val="20"/>
              </w:rPr>
            </w:pPr>
          </w:p>
          <w:p w14:paraId="66477E11" w14:textId="77777777" w:rsidR="00E12FC1" w:rsidRDefault="00A5067E" w:rsidP="007F453F">
            <w:pPr>
              <w:ind w:left="144"/>
              <w:rPr>
                <w:sz w:val="20"/>
                <w:szCs w:val="20"/>
              </w:rPr>
            </w:pPr>
            <w:r w:rsidRPr="00A5067E">
              <w:rPr>
                <w:sz w:val="20"/>
                <w:szCs w:val="20"/>
              </w:rPr>
              <w:t xml:space="preserve">Colin </w:t>
            </w:r>
            <w:proofErr w:type="spellStart"/>
            <w:r w:rsidRPr="00A5067E">
              <w:rPr>
                <w:sz w:val="20"/>
                <w:szCs w:val="20"/>
              </w:rPr>
              <w:t>Nekolaichuk</w:t>
            </w:r>
            <w:proofErr w:type="spellEnd"/>
            <w:r w:rsidR="00E12FC1" w:rsidRPr="00A5067E">
              <w:rPr>
                <w:sz w:val="20"/>
                <w:szCs w:val="20"/>
              </w:rPr>
              <w:t>,</w:t>
            </w:r>
            <w:r w:rsidR="00E12FC1" w:rsidRPr="00E2017C">
              <w:rPr>
                <w:sz w:val="20"/>
                <w:szCs w:val="20"/>
              </w:rPr>
              <w:t xml:space="preserve"> Minister's Office, 416-325-2690</w:t>
            </w:r>
          </w:p>
          <w:p w14:paraId="5FBC4CD5" w14:textId="361B91C5" w:rsidR="00A5067E" w:rsidRPr="00FA29D3" w:rsidRDefault="00A67F5B" w:rsidP="007F453F">
            <w:pPr>
              <w:ind w:left="144"/>
              <w:rPr>
                <w:sz w:val="20"/>
                <w:szCs w:val="20"/>
              </w:rPr>
            </w:pPr>
            <w:hyperlink r:id="rId9" w:history="1">
              <w:r w:rsidR="00A5067E" w:rsidRPr="00FA29D3">
                <w:rPr>
                  <w:rStyle w:val="Hyperlink"/>
                  <w:sz w:val="20"/>
                  <w:szCs w:val="20"/>
                </w:rPr>
                <w:t>Colin.Nekolaichuk@ontario.ca</w:t>
              </w:r>
            </w:hyperlink>
            <w:r w:rsidR="00A5067E" w:rsidRPr="00FA29D3">
              <w:t xml:space="preserve"> </w:t>
            </w:r>
          </w:p>
          <w:p w14:paraId="55DC6E7B" w14:textId="77777777" w:rsidR="00A5067E" w:rsidRPr="00FA29D3" w:rsidRDefault="00A5067E" w:rsidP="007F453F">
            <w:pPr>
              <w:ind w:left="144"/>
              <w:rPr>
                <w:sz w:val="20"/>
                <w:szCs w:val="20"/>
              </w:rPr>
            </w:pPr>
          </w:p>
          <w:p w14:paraId="04873C21" w14:textId="77777777" w:rsidR="00E12FC1" w:rsidRPr="00A5067E" w:rsidRDefault="00A5067E" w:rsidP="007F453F">
            <w:pPr>
              <w:ind w:left="144"/>
              <w:rPr>
                <w:sz w:val="20"/>
                <w:szCs w:val="20"/>
                <w:lang w:val="fr-CA"/>
              </w:rPr>
            </w:pPr>
            <w:r w:rsidRPr="00A5067E">
              <w:rPr>
                <w:sz w:val="20"/>
                <w:szCs w:val="20"/>
                <w:lang w:val="fr-CA"/>
              </w:rPr>
              <w:t>Natasha Demetriades</w:t>
            </w:r>
            <w:r w:rsidR="00E12FC1" w:rsidRPr="00A5067E">
              <w:rPr>
                <w:sz w:val="20"/>
                <w:szCs w:val="20"/>
                <w:lang w:val="fr-CA"/>
              </w:rPr>
              <w:t>, Communications Branch, 416-326-5452</w:t>
            </w:r>
          </w:p>
          <w:p w14:paraId="531A707D" w14:textId="77777777" w:rsidR="00A5067E" w:rsidRDefault="00A67F5B" w:rsidP="007F453F">
            <w:pPr>
              <w:ind w:left="144"/>
              <w:rPr>
                <w:sz w:val="20"/>
                <w:szCs w:val="20"/>
                <w:lang w:val="fr-CA"/>
              </w:rPr>
            </w:pPr>
            <w:hyperlink r:id="rId10" w:history="1">
              <w:r w:rsidR="00A5067E" w:rsidRPr="00DF2848">
                <w:rPr>
                  <w:rStyle w:val="Hyperlink"/>
                  <w:sz w:val="20"/>
                  <w:szCs w:val="20"/>
                  <w:lang w:val="fr-CA"/>
                </w:rPr>
                <w:t>natasha.demetriades@ontario.ca</w:t>
              </w:r>
            </w:hyperlink>
          </w:p>
          <w:p w14:paraId="385A5596" w14:textId="77777777" w:rsidR="00E12FC1" w:rsidRPr="00A5067E" w:rsidRDefault="00E12FC1" w:rsidP="007F453F">
            <w:pPr>
              <w:ind w:left="144"/>
              <w:rPr>
                <w:sz w:val="20"/>
                <w:szCs w:val="20"/>
                <w:lang w:val="fr-CA"/>
              </w:rPr>
            </w:pPr>
            <w:r w:rsidRPr="00A5067E">
              <w:rPr>
                <w:sz w:val="20"/>
                <w:szCs w:val="20"/>
                <w:lang w:val="fr-CA"/>
              </w:rPr>
              <w:t xml:space="preserve"> </w:t>
            </w:r>
          </w:p>
          <w:p w14:paraId="7C921DBA" w14:textId="77777777" w:rsidR="00E12FC1" w:rsidRPr="00A5067E" w:rsidRDefault="00E12FC1" w:rsidP="007F453F">
            <w:pPr>
              <w:ind w:left="144"/>
              <w:rPr>
                <w:rFonts w:cs="Arial"/>
                <w:sz w:val="20"/>
                <w:szCs w:val="20"/>
                <w:lang w:val="fr-CA" w:eastAsia="en-CA"/>
              </w:rPr>
            </w:pPr>
          </w:p>
        </w:tc>
        <w:tc>
          <w:tcPr>
            <w:tcW w:w="2757" w:type="dxa"/>
          </w:tcPr>
          <w:p w14:paraId="0C8B584B" w14:textId="77777777" w:rsidR="00E12FC1" w:rsidRPr="00A523A4" w:rsidRDefault="00E12FC1" w:rsidP="007F453F">
            <w:pPr>
              <w:jc w:val="right"/>
              <w:rPr>
                <w:sz w:val="20"/>
                <w:szCs w:val="20"/>
                <w:lang w:val="fr-CA"/>
              </w:rPr>
            </w:pPr>
            <w:r w:rsidRPr="00A523A4">
              <w:rPr>
                <w:b/>
                <w:sz w:val="20"/>
                <w:szCs w:val="20"/>
                <w:lang w:val="fr-CA"/>
              </w:rPr>
              <w:t>ontario.ca/energy-news</w:t>
            </w:r>
            <w:r w:rsidRPr="00A523A4">
              <w:rPr>
                <w:sz w:val="20"/>
                <w:szCs w:val="20"/>
                <w:lang w:val="fr-CA"/>
              </w:rPr>
              <w:t xml:space="preserve"> </w:t>
            </w:r>
          </w:p>
          <w:p w14:paraId="58C6E221" w14:textId="77777777" w:rsidR="00E12FC1" w:rsidRPr="00A523A4" w:rsidRDefault="00E12FC1" w:rsidP="007F453F">
            <w:pPr>
              <w:pStyle w:val="Heading8"/>
              <w:rPr>
                <w:sz w:val="20"/>
                <w:szCs w:val="20"/>
              </w:rPr>
            </w:pPr>
            <w:r w:rsidRPr="00A523A4">
              <w:rPr>
                <w:sz w:val="20"/>
                <w:szCs w:val="20"/>
              </w:rPr>
              <w:t>Disponible en français</w:t>
            </w:r>
          </w:p>
        </w:tc>
      </w:tr>
    </w:tbl>
    <w:p w14:paraId="3AA474C0" w14:textId="77777777" w:rsidR="002947A4" w:rsidRPr="00A523A4" w:rsidRDefault="002947A4" w:rsidP="00E12FC1">
      <w:pPr>
        <w:rPr>
          <w:sz w:val="20"/>
          <w:szCs w:val="20"/>
          <w:lang w:val="fr-CA"/>
        </w:rPr>
      </w:pPr>
    </w:p>
    <w:sectPr w:rsidR="002947A4" w:rsidRPr="00A523A4" w:rsidSect="00B20A8F">
      <w:headerReference w:type="first" r:id="rId11"/>
      <w:pgSz w:w="12240" w:h="15840"/>
      <w:pgMar w:top="425" w:right="1134" w:bottom="357" w:left="1134" w:header="907" w:footer="72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B0B443" w15:done="0"/>
  <w15:commentEx w15:paraId="64004481" w15:done="0"/>
  <w15:commentEx w15:paraId="795104B7" w15:done="0"/>
  <w15:commentEx w15:paraId="342EEA59" w15:done="0"/>
  <w15:commentEx w15:paraId="06E13A9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15590" w14:textId="77777777" w:rsidR="000C21B0" w:rsidRDefault="000C21B0">
      <w:r>
        <w:separator/>
      </w:r>
    </w:p>
  </w:endnote>
  <w:endnote w:type="continuationSeparator" w:id="0">
    <w:p w14:paraId="2D5143E6" w14:textId="77777777" w:rsidR="000C21B0" w:rsidRDefault="000C2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Arial Bold Italic">
    <w:altName w:val="Times New Roman"/>
    <w:panose1 w:val="020B070402020209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
    <w:altName w:val="Arial Unicode MS"/>
    <w:panose1 w:val="00000000000000000000"/>
    <w:charset w:val="80"/>
    <w:family w:val="auto"/>
    <w:notTrueType/>
    <w:pitch w:val="variable"/>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Franklin Gothic Heavy">
    <w:panose1 w:val="020B09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25FB40" w14:textId="77777777" w:rsidR="000C21B0" w:rsidRDefault="000C21B0">
      <w:r>
        <w:separator/>
      </w:r>
    </w:p>
  </w:footnote>
  <w:footnote w:type="continuationSeparator" w:id="0">
    <w:p w14:paraId="3EE2E04B" w14:textId="77777777" w:rsidR="000C21B0" w:rsidRDefault="000C21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075"/>
      <w:gridCol w:w="6113"/>
    </w:tblGrid>
    <w:tr w:rsidR="0058590C" w:rsidRPr="0058590C" w14:paraId="05F8D640" w14:textId="77777777">
      <w:trPr>
        <w:trHeight w:val="100"/>
      </w:trPr>
      <w:tc>
        <w:tcPr>
          <w:tcW w:w="2000" w:type="pct"/>
        </w:tcPr>
        <w:p w14:paraId="56379392" w14:textId="77777777" w:rsidR="001A3420" w:rsidRDefault="0058590C">
          <w:pPr>
            <w:rPr>
              <w:rFonts w:ascii="Franklin Gothic Heavy" w:hAnsi="Franklin Gothic Heavy"/>
              <w:color w:val="899167"/>
              <w:spacing w:val="40"/>
              <w:sz w:val="88"/>
            </w:rPr>
          </w:pPr>
          <w:r>
            <w:rPr>
              <w:noProof/>
              <w:lang w:eastAsia="en-CA"/>
            </w:rPr>
            <w:drawing>
              <wp:anchor distT="0" distB="0" distL="114300" distR="114300" simplePos="0" relativeHeight="251657728" behindDoc="0" locked="0" layoutInCell="1" allowOverlap="1" wp14:anchorId="239AB333" wp14:editId="00D9696C">
                <wp:simplePos x="0" y="0"/>
                <wp:positionH relativeFrom="column">
                  <wp:posOffset>-1708150</wp:posOffset>
                </wp:positionH>
                <wp:positionV relativeFrom="paragraph">
                  <wp:posOffset>109855</wp:posOffset>
                </wp:positionV>
                <wp:extent cx="1664335" cy="546100"/>
                <wp:effectExtent l="0" t="0" r="12065" b="12700"/>
                <wp:wrapSquare wrapText="bothSides"/>
                <wp:docPr id="1" name="Picture 1" descr="NEW-Ont-Trillium-logo-bl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Ont-Trillium-logo-blk-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4335" cy="546100"/>
                        </a:xfrm>
                        <a:prstGeom prst="rect">
                          <a:avLst/>
                        </a:prstGeom>
                        <a:solidFill>
                          <a:srgbClr val="FFFF00"/>
                        </a:solidFill>
                        <a:ln>
                          <a:noFill/>
                        </a:ln>
                      </pic:spPr>
                    </pic:pic>
                  </a:graphicData>
                </a:graphic>
                <wp14:sizeRelH relativeFrom="page">
                  <wp14:pctWidth>0</wp14:pctWidth>
                </wp14:sizeRelH>
                <wp14:sizeRelV relativeFrom="page">
                  <wp14:pctHeight>0</wp14:pctHeight>
                </wp14:sizeRelV>
              </wp:anchor>
            </w:drawing>
          </w:r>
        </w:p>
      </w:tc>
      <w:tc>
        <w:tcPr>
          <w:tcW w:w="3000" w:type="pct"/>
          <w:vAlign w:val="bottom"/>
        </w:tcPr>
        <w:p w14:paraId="2D252B3F" w14:textId="77777777" w:rsidR="001A3420" w:rsidRDefault="001A3420">
          <w:pPr>
            <w:pStyle w:val="Header"/>
            <w:jc w:val="right"/>
            <w:rPr>
              <w:rFonts w:ascii="Arial Black" w:hAnsi="Arial Black"/>
              <w:i/>
              <w:iCs/>
              <w:color w:val="808080"/>
              <w:spacing w:val="40"/>
              <w:sz w:val="48"/>
            </w:rPr>
          </w:pPr>
          <w:r>
            <w:rPr>
              <w:rFonts w:ascii="Arial Black" w:hAnsi="Arial Black" w:cs="Arial"/>
              <w:b/>
              <w:bCs/>
              <w:i/>
              <w:iCs/>
              <w:color w:val="808080"/>
              <w:sz w:val="48"/>
            </w:rPr>
            <w:t>BACKGROUNDER</w:t>
          </w:r>
        </w:p>
      </w:tc>
    </w:tr>
    <w:tr w:rsidR="0058590C" w:rsidRPr="0058590C" w14:paraId="4F14D657" w14:textId="77777777">
      <w:trPr>
        <w:cantSplit/>
        <w:trHeight w:val="396"/>
      </w:trPr>
      <w:tc>
        <w:tcPr>
          <w:tcW w:w="5000" w:type="pct"/>
          <w:gridSpan w:val="2"/>
          <w:tcBorders>
            <w:bottom w:val="single" w:sz="4" w:space="0" w:color="auto"/>
          </w:tcBorders>
        </w:tcPr>
        <w:p w14:paraId="363FF7DE" w14:textId="77777777" w:rsidR="001A3420" w:rsidRPr="0058590C" w:rsidRDefault="001A3420">
          <w:pPr>
            <w:pStyle w:val="Footer"/>
            <w:jc w:val="right"/>
            <w:rPr>
              <w:rFonts w:cs="Arial"/>
              <w:b/>
              <w:bCs/>
              <w:i/>
              <w:iCs/>
              <w:outline/>
              <w:color w:val="899167"/>
              <w:spacing w:val="40"/>
              <w:sz w:val="20"/>
              <w:lang w:val="en-US"/>
              <w14:textOutline w14:w="9525" w14:cap="flat" w14:cmpd="sng" w14:algn="ctr">
                <w14:solidFill>
                  <w14:srgbClr w14:val="899167"/>
                </w14:solidFill>
                <w14:prstDash w14:val="solid"/>
                <w14:round/>
              </w14:textOutline>
              <w14:textFill>
                <w14:noFill/>
              </w14:textFill>
            </w:rPr>
          </w:pPr>
          <w:r>
            <w:rPr>
              <w:rFonts w:cs="Arial"/>
              <w:b/>
              <w:bCs/>
              <w:sz w:val="20"/>
            </w:rPr>
            <w:t>Ministry of Energy</w:t>
          </w:r>
        </w:p>
      </w:tc>
    </w:tr>
  </w:tbl>
  <w:p w14:paraId="6D6FA783" w14:textId="77777777" w:rsidR="001A3420" w:rsidRDefault="001A3420" w:rsidP="00F704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B4FB0"/>
    <w:multiLevelType w:val="hybridMultilevel"/>
    <w:tmpl w:val="B7FA94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803338E"/>
    <w:multiLevelType w:val="hybridMultilevel"/>
    <w:tmpl w:val="CFE623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438F0D0C"/>
    <w:multiLevelType w:val="hybridMultilevel"/>
    <w:tmpl w:val="839C7E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653907F6"/>
    <w:multiLevelType w:val="hybridMultilevel"/>
    <w:tmpl w:val="30802DDC"/>
    <w:lvl w:ilvl="0" w:tplc="DD161C0E">
      <w:start w:val="1"/>
      <w:numFmt w:val="decimal"/>
      <w:lvlText w:val="%1."/>
      <w:lvlJc w:val="left"/>
      <w:pPr>
        <w:tabs>
          <w:tab w:val="num" w:pos="720"/>
        </w:tabs>
        <w:ind w:left="720" w:hanging="360"/>
      </w:pPr>
    </w:lvl>
    <w:lvl w:ilvl="1" w:tplc="8C9CDADE">
      <w:start w:val="1"/>
      <w:numFmt w:val="decimal"/>
      <w:lvlText w:val="%2."/>
      <w:lvlJc w:val="left"/>
      <w:pPr>
        <w:tabs>
          <w:tab w:val="num" w:pos="1440"/>
        </w:tabs>
        <w:ind w:left="1440" w:hanging="360"/>
      </w:pPr>
    </w:lvl>
    <w:lvl w:ilvl="2" w:tplc="36F6D54C" w:tentative="1">
      <w:start w:val="1"/>
      <w:numFmt w:val="decimal"/>
      <w:lvlText w:val="%3."/>
      <w:lvlJc w:val="left"/>
      <w:pPr>
        <w:tabs>
          <w:tab w:val="num" w:pos="2160"/>
        </w:tabs>
        <w:ind w:left="2160" w:hanging="360"/>
      </w:pPr>
    </w:lvl>
    <w:lvl w:ilvl="3" w:tplc="6BC87984">
      <w:start w:val="339"/>
      <w:numFmt w:val="bullet"/>
      <w:lvlText w:val="−"/>
      <w:lvlJc w:val="left"/>
      <w:pPr>
        <w:tabs>
          <w:tab w:val="num" w:pos="2880"/>
        </w:tabs>
        <w:ind w:left="2880" w:hanging="360"/>
      </w:pPr>
      <w:rPr>
        <w:rFonts w:ascii="Arial" w:hAnsi="Arial" w:hint="default"/>
      </w:rPr>
    </w:lvl>
    <w:lvl w:ilvl="4" w:tplc="51B01C68" w:tentative="1">
      <w:start w:val="1"/>
      <w:numFmt w:val="decimal"/>
      <w:lvlText w:val="%5."/>
      <w:lvlJc w:val="left"/>
      <w:pPr>
        <w:tabs>
          <w:tab w:val="num" w:pos="3600"/>
        </w:tabs>
        <w:ind w:left="3600" w:hanging="360"/>
      </w:pPr>
    </w:lvl>
    <w:lvl w:ilvl="5" w:tplc="062627F2" w:tentative="1">
      <w:start w:val="1"/>
      <w:numFmt w:val="decimal"/>
      <w:lvlText w:val="%6."/>
      <w:lvlJc w:val="left"/>
      <w:pPr>
        <w:tabs>
          <w:tab w:val="num" w:pos="4320"/>
        </w:tabs>
        <w:ind w:left="4320" w:hanging="360"/>
      </w:pPr>
    </w:lvl>
    <w:lvl w:ilvl="6" w:tplc="C4D00E70" w:tentative="1">
      <w:start w:val="1"/>
      <w:numFmt w:val="decimal"/>
      <w:lvlText w:val="%7."/>
      <w:lvlJc w:val="left"/>
      <w:pPr>
        <w:tabs>
          <w:tab w:val="num" w:pos="5040"/>
        </w:tabs>
        <w:ind w:left="5040" w:hanging="360"/>
      </w:pPr>
    </w:lvl>
    <w:lvl w:ilvl="7" w:tplc="52EC7EB6" w:tentative="1">
      <w:start w:val="1"/>
      <w:numFmt w:val="decimal"/>
      <w:lvlText w:val="%8."/>
      <w:lvlJc w:val="left"/>
      <w:pPr>
        <w:tabs>
          <w:tab w:val="num" w:pos="5760"/>
        </w:tabs>
        <w:ind w:left="5760" w:hanging="360"/>
      </w:pPr>
    </w:lvl>
    <w:lvl w:ilvl="8" w:tplc="6B12075C" w:tentative="1">
      <w:start w:val="1"/>
      <w:numFmt w:val="decimal"/>
      <w:lvlText w:val="%9."/>
      <w:lvlJc w:val="left"/>
      <w:pPr>
        <w:tabs>
          <w:tab w:val="num" w:pos="6480"/>
        </w:tabs>
        <w:ind w:left="6480" w:hanging="360"/>
      </w:pPr>
    </w:lvl>
  </w:abstractNum>
  <w:abstractNum w:abstractNumId="4">
    <w:nsid w:val="7D2958EA"/>
    <w:multiLevelType w:val="hybridMultilevel"/>
    <w:tmpl w:val="8B22FE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IdMacAtCleanup w:val="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IMOTHY CHRISTIE">
    <w15:presenceInfo w15:providerId="None" w15:userId="TIMOTHY CHRISTI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5B2"/>
    <w:rsid w:val="00000CCE"/>
    <w:rsid w:val="000032C5"/>
    <w:rsid w:val="000033D0"/>
    <w:rsid w:val="00005FCF"/>
    <w:rsid w:val="0000650B"/>
    <w:rsid w:val="00007D94"/>
    <w:rsid w:val="00012D49"/>
    <w:rsid w:val="00020907"/>
    <w:rsid w:val="00021A68"/>
    <w:rsid w:val="0002346A"/>
    <w:rsid w:val="00024743"/>
    <w:rsid w:val="00024DD5"/>
    <w:rsid w:val="00024F24"/>
    <w:rsid w:val="00026466"/>
    <w:rsid w:val="0003131A"/>
    <w:rsid w:val="00032A5B"/>
    <w:rsid w:val="00032E2A"/>
    <w:rsid w:val="00036801"/>
    <w:rsid w:val="00045384"/>
    <w:rsid w:val="000468CF"/>
    <w:rsid w:val="000471BF"/>
    <w:rsid w:val="000501B7"/>
    <w:rsid w:val="00050321"/>
    <w:rsid w:val="00052E90"/>
    <w:rsid w:val="0005720B"/>
    <w:rsid w:val="00057241"/>
    <w:rsid w:val="0006212F"/>
    <w:rsid w:val="00064EC1"/>
    <w:rsid w:val="0006508E"/>
    <w:rsid w:val="0007367F"/>
    <w:rsid w:val="0007539B"/>
    <w:rsid w:val="000902D6"/>
    <w:rsid w:val="0009056F"/>
    <w:rsid w:val="000926D9"/>
    <w:rsid w:val="00092DED"/>
    <w:rsid w:val="00092E66"/>
    <w:rsid w:val="00095A33"/>
    <w:rsid w:val="00095A43"/>
    <w:rsid w:val="000A030E"/>
    <w:rsid w:val="000A05A7"/>
    <w:rsid w:val="000A2171"/>
    <w:rsid w:val="000B2B45"/>
    <w:rsid w:val="000B34D8"/>
    <w:rsid w:val="000C08D0"/>
    <w:rsid w:val="000C21B0"/>
    <w:rsid w:val="000C37E2"/>
    <w:rsid w:val="000C3EF1"/>
    <w:rsid w:val="000D07A5"/>
    <w:rsid w:val="000D1D25"/>
    <w:rsid w:val="000D25B2"/>
    <w:rsid w:val="000D4B9F"/>
    <w:rsid w:val="000D5803"/>
    <w:rsid w:val="000E1FAE"/>
    <w:rsid w:val="000E235B"/>
    <w:rsid w:val="000E333D"/>
    <w:rsid w:val="000F5946"/>
    <w:rsid w:val="001026E5"/>
    <w:rsid w:val="0011095B"/>
    <w:rsid w:val="001120C1"/>
    <w:rsid w:val="00113A33"/>
    <w:rsid w:val="00114BA3"/>
    <w:rsid w:val="00115B96"/>
    <w:rsid w:val="00120527"/>
    <w:rsid w:val="001213AA"/>
    <w:rsid w:val="0012198F"/>
    <w:rsid w:val="00124F64"/>
    <w:rsid w:val="001251B4"/>
    <w:rsid w:val="001338B8"/>
    <w:rsid w:val="00135684"/>
    <w:rsid w:val="00137AE1"/>
    <w:rsid w:val="00142D86"/>
    <w:rsid w:val="001461C7"/>
    <w:rsid w:val="001467EB"/>
    <w:rsid w:val="00147746"/>
    <w:rsid w:val="001511A8"/>
    <w:rsid w:val="00157B7B"/>
    <w:rsid w:val="001602ED"/>
    <w:rsid w:val="00165D32"/>
    <w:rsid w:val="001675EC"/>
    <w:rsid w:val="0017241E"/>
    <w:rsid w:val="001741D8"/>
    <w:rsid w:val="00181E7C"/>
    <w:rsid w:val="00186A73"/>
    <w:rsid w:val="00190644"/>
    <w:rsid w:val="0019352F"/>
    <w:rsid w:val="0019544B"/>
    <w:rsid w:val="0019632E"/>
    <w:rsid w:val="00197A6C"/>
    <w:rsid w:val="001A028E"/>
    <w:rsid w:val="001A3420"/>
    <w:rsid w:val="001A419A"/>
    <w:rsid w:val="001A42D8"/>
    <w:rsid w:val="001A51E8"/>
    <w:rsid w:val="001A626B"/>
    <w:rsid w:val="001A6977"/>
    <w:rsid w:val="001B1F98"/>
    <w:rsid w:val="001B3ED4"/>
    <w:rsid w:val="001B7428"/>
    <w:rsid w:val="001B7DCC"/>
    <w:rsid w:val="001B7EB1"/>
    <w:rsid w:val="001C0D6E"/>
    <w:rsid w:val="001C1732"/>
    <w:rsid w:val="001C2B03"/>
    <w:rsid w:val="001C3403"/>
    <w:rsid w:val="001C469B"/>
    <w:rsid w:val="001C5499"/>
    <w:rsid w:val="001E1E3C"/>
    <w:rsid w:val="001E3CAC"/>
    <w:rsid w:val="001E699C"/>
    <w:rsid w:val="001E7190"/>
    <w:rsid w:val="001F13F6"/>
    <w:rsid w:val="001F1653"/>
    <w:rsid w:val="001F7D44"/>
    <w:rsid w:val="00201AAF"/>
    <w:rsid w:val="00206336"/>
    <w:rsid w:val="002102C3"/>
    <w:rsid w:val="00213244"/>
    <w:rsid w:val="00216850"/>
    <w:rsid w:val="0022040D"/>
    <w:rsid w:val="00221EB4"/>
    <w:rsid w:val="002236D5"/>
    <w:rsid w:val="002253B8"/>
    <w:rsid w:val="00232591"/>
    <w:rsid w:val="002326BE"/>
    <w:rsid w:val="00235014"/>
    <w:rsid w:val="00235112"/>
    <w:rsid w:val="002368FF"/>
    <w:rsid w:val="00244D80"/>
    <w:rsid w:val="0024785F"/>
    <w:rsid w:val="00247A79"/>
    <w:rsid w:val="00250590"/>
    <w:rsid w:val="00250A05"/>
    <w:rsid w:val="00251C5D"/>
    <w:rsid w:val="0025263F"/>
    <w:rsid w:val="00255827"/>
    <w:rsid w:val="00257DD9"/>
    <w:rsid w:val="00261E4A"/>
    <w:rsid w:val="00263F74"/>
    <w:rsid w:val="00266E55"/>
    <w:rsid w:val="00273CDF"/>
    <w:rsid w:val="00274D91"/>
    <w:rsid w:val="00275766"/>
    <w:rsid w:val="00276501"/>
    <w:rsid w:val="00280C1F"/>
    <w:rsid w:val="002866C6"/>
    <w:rsid w:val="002947A4"/>
    <w:rsid w:val="00296ADA"/>
    <w:rsid w:val="00297039"/>
    <w:rsid w:val="002970F6"/>
    <w:rsid w:val="002A054B"/>
    <w:rsid w:val="002A2D28"/>
    <w:rsid w:val="002A51CA"/>
    <w:rsid w:val="002A6D7A"/>
    <w:rsid w:val="002A6EFB"/>
    <w:rsid w:val="002B31B0"/>
    <w:rsid w:val="002B426C"/>
    <w:rsid w:val="002B67E8"/>
    <w:rsid w:val="002C0A9D"/>
    <w:rsid w:val="002C1095"/>
    <w:rsid w:val="002C263D"/>
    <w:rsid w:val="002C2B38"/>
    <w:rsid w:val="002C2E20"/>
    <w:rsid w:val="002C7356"/>
    <w:rsid w:val="002C7714"/>
    <w:rsid w:val="002D1859"/>
    <w:rsid w:val="002D4735"/>
    <w:rsid w:val="002D59C8"/>
    <w:rsid w:val="002D636E"/>
    <w:rsid w:val="002D7CE4"/>
    <w:rsid w:val="002E456E"/>
    <w:rsid w:val="002E5B73"/>
    <w:rsid w:val="002F02FB"/>
    <w:rsid w:val="002F50DF"/>
    <w:rsid w:val="002F58B3"/>
    <w:rsid w:val="003000BD"/>
    <w:rsid w:val="00301D1D"/>
    <w:rsid w:val="0030470B"/>
    <w:rsid w:val="003144CF"/>
    <w:rsid w:val="00316307"/>
    <w:rsid w:val="003204CC"/>
    <w:rsid w:val="00322D77"/>
    <w:rsid w:val="00330D3B"/>
    <w:rsid w:val="00333925"/>
    <w:rsid w:val="00333D8F"/>
    <w:rsid w:val="0033449A"/>
    <w:rsid w:val="003357B3"/>
    <w:rsid w:val="0034160B"/>
    <w:rsid w:val="00341910"/>
    <w:rsid w:val="003422F7"/>
    <w:rsid w:val="003475A1"/>
    <w:rsid w:val="00350288"/>
    <w:rsid w:val="00354D8B"/>
    <w:rsid w:val="003554A5"/>
    <w:rsid w:val="003564F9"/>
    <w:rsid w:val="00357AFE"/>
    <w:rsid w:val="00357CBC"/>
    <w:rsid w:val="003645A6"/>
    <w:rsid w:val="00364FC6"/>
    <w:rsid w:val="00365F8F"/>
    <w:rsid w:val="0036616F"/>
    <w:rsid w:val="00371268"/>
    <w:rsid w:val="00371A44"/>
    <w:rsid w:val="003755FE"/>
    <w:rsid w:val="0037610B"/>
    <w:rsid w:val="003765B1"/>
    <w:rsid w:val="0037799B"/>
    <w:rsid w:val="0038024C"/>
    <w:rsid w:val="00380C50"/>
    <w:rsid w:val="00382495"/>
    <w:rsid w:val="00385BA4"/>
    <w:rsid w:val="00387F4D"/>
    <w:rsid w:val="003907AC"/>
    <w:rsid w:val="00392576"/>
    <w:rsid w:val="00395F3C"/>
    <w:rsid w:val="003977B1"/>
    <w:rsid w:val="00397831"/>
    <w:rsid w:val="003A7303"/>
    <w:rsid w:val="003B04FD"/>
    <w:rsid w:val="003B0D50"/>
    <w:rsid w:val="003C34AA"/>
    <w:rsid w:val="003C4035"/>
    <w:rsid w:val="003D0DDF"/>
    <w:rsid w:val="003D3154"/>
    <w:rsid w:val="003D3EE8"/>
    <w:rsid w:val="003D40D7"/>
    <w:rsid w:val="003D602C"/>
    <w:rsid w:val="003D607F"/>
    <w:rsid w:val="003D76DB"/>
    <w:rsid w:val="003E5AE2"/>
    <w:rsid w:val="003E6EF1"/>
    <w:rsid w:val="003E7A8A"/>
    <w:rsid w:val="003E7DE0"/>
    <w:rsid w:val="003F02F5"/>
    <w:rsid w:val="003F1D61"/>
    <w:rsid w:val="003F271A"/>
    <w:rsid w:val="003F2EB7"/>
    <w:rsid w:val="003F43DE"/>
    <w:rsid w:val="003F6398"/>
    <w:rsid w:val="003F70DB"/>
    <w:rsid w:val="00401163"/>
    <w:rsid w:val="0040472A"/>
    <w:rsid w:val="00407D68"/>
    <w:rsid w:val="00414EA7"/>
    <w:rsid w:val="00415AB4"/>
    <w:rsid w:val="004205A3"/>
    <w:rsid w:val="004235E0"/>
    <w:rsid w:val="00423E15"/>
    <w:rsid w:val="00425BED"/>
    <w:rsid w:val="00427ED6"/>
    <w:rsid w:val="004334BD"/>
    <w:rsid w:val="00436A4B"/>
    <w:rsid w:val="004401C9"/>
    <w:rsid w:val="004468CE"/>
    <w:rsid w:val="00452C80"/>
    <w:rsid w:val="00455316"/>
    <w:rsid w:val="0046026F"/>
    <w:rsid w:val="00461491"/>
    <w:rsid w:val="0046480C"/>
    <w:rsid w:val="0046613B"/>
    <w:rsid w:val="004667FE"/>
    <w:rsid w:val="00467A70"/>
    <w:rsid w:val="00476535"/>
    <w:rsid w:val="004766F8"/>
    <w:rsid w:val="00477DA5"/>
    <w:rsid w:val="00484B45"/>
    <w:rsid w:val="0048572E"/>
    <w:rsid w:val="00491F9A"/>
    <w:rsid w:val="00493297"/>
    <w:rsid w:val="00494A89"/>
    <w:rsid w:val="00495212"/>
    <w:rsid w:val="00495CB3"/>
    <w:rsid w:val="00495DF3"/>
    <w:rsid w:val="004A0681"/>
    <w:rsid w:val="004A2C14"/>
    <w:rsid w:val="004A6FAD"/>
    <w:rsid w:val="004A70A5"/>
    <w:rsid w:val="004B0421"/>
    <w:rsid w:val="004B43D0"/>
    <w:rsid w:val="004B6F07"/>
    <w:rsid w:val="004B7AA8"/>
    <w:rsid w:val="004B7DDA"/>
    <w:rsid w:val="004C0AED"/>
    <w:rsid w:val="004C38D6"/>
    <w:rsid w:val="004C4094"/>
    <w:rsid w:val="004C418E"/>
    <w:rsid w:val="004C72E6"/>
    <w:rsid w:val="004D4806"/>
    <w:rsid w:val="004E22EA"/>
    <w:rsid w:val="004E25F8"/>
    <w:rsid w:val="004E2BEF"/>
    <w:rsid w:val="004E51F2"/>
    <w:rsid w:val="004E73B8"/>
    <w:rsid w:val="004E7DD5"/>
    <w:rsid w:val="004F1466"/>
    <w:rsid w:val="004F6425"/>
    <w:rsid w:val="004F751E"/>
    <w:rsid w:val="00500ACA"/>
    <w:rsid w:val="00503692"/>
    <w:rsid w:val="005067F8"/>
    <w:rsid w:val="00507B59"/>
    <w:rsid w:val="00517C9F"/>
    <w:rsid w:val="00525396"/>
    <w:rsid w:val="005274B6"/>
    <w:rsid w:val="005279D6"/>
    <w:rsid w:val="0053190B"/>
    <w:rsid w:val="005326CC"/>
    <w:rsid w:val="00532FE2"/>
    <w:rsid w:val="0053420B"/>
    <w:rsid w:val="00536883"/>
    <w:rsid w:val="00537B2F"/>
    <w:rsid w:val="00540820"/>
    <w:rsid w:val="005448DF"/>
    <w:rsid w:val="00545E72"/>
    <w:rsid w:val="00546B2D"/>
    <w:rsid w:val="00576546"/>
    <w:rsid w:val="00580B71"/>
    <w:rsid w:val="00584B8F"/>
    <w:rsid w:val="0058590C"/>
    <w:rsid w:val="00586B79"/>
    <w:rsid w:val="005929E3"/>
    <w:rsid w:val="00594D41"/>
    <w:rsid w:val="00595E77"/>
    <w:rsid w:val="00597018"/>
    <w:rsid w:val="00597D97"/>
    <w:rsid w:val="005A6F72"/>
    <w:rsid w:val="005B48D0"/>
    <w:rsid w:val="005B4E14"/>
    <w:rsid w:val="005B7576"/>
    <w:rsid w:val="005C4728"/>
    <w:rsid w:val="005C6156"/>
    <w:rsid w:val="005D1695"/>
    <w:rsid w:val="005D3E24"/>
    <w:rsid w:val="005D5775"/>
    <w:rsid w:val="005D5AD6"/>
    <w:rsid w:val="005D65AA"/>
    <w:rsid w:val="005E17C9"/>
    <w:rsid w:val="005E2C65"/>
    <w:rsid w:val="005E3EC5"/>
    <w:rsid w:val="005E475B"/>
    <w:rsid w:val="005E48D3"/>
    <w:rsid w:val="005E6EB2"/>
    <w:rsid w:val="005F22B4"/>
    <w:rsid w:val="00600D27"/>
    <w:rsid w:val="00610856"/>
    <w:rsid w:val="00611038"/>
    <w:rsid w:val="0061105F"/>
    <w:rsid w:val="00611526"/>
    <w:rsid w:val="0061253D"/>
    <w:rsid w:val="00614C28"/>
    <w:rsid w:val="00620060"/>
    <w:rsid w:val="006211D0"/>
    <w:rsid w:val="00622D10"/>
    <w:rsid w:val="00623635"/>
    <w:rsid w:val="006247F8"/>
    <w:rsid w:val="006307C8"/>
    <w:rsid w:val="006314F6"/>
    <w:rsid w:val="006329BB"/>
    <w:rsid w:val="00633160"/>
    <w:rsid w:val="00634107"/>
    <w:rsid w:val="0063713C"/>
    <w:rsid w:val="006432D6"/>
    <w:rsid w:val="00645D6E"/>
    <w:rsid w:val="00650364"/>
    <w:rsid w:val="00654210"/>
    <w:rsid w:val="00654313"/>
    <w:rsid w:val="00655FB9"/>
    <w:rsid w:val="006562D2"/>
    <w:rsid w:val="00656423"/>
    <w:rsid w:val="00656841"/>
    <w:rsid w:val="00661240"/>
    <w:rsid w:val="00663D60"/>
    <w:rsid w:val="00664C77"/>
    <w:rsid w:val="00665856"/>
    <w:rsid w:val="00667ECA"/>
    <w:rsid w:val="006711EA"/>
    <w:rsid w:val="006734B7"/>
    <w:rsid w:val="0067354F"/>
    <w:rsid w:val="0067486B"/>
    <w:rsid w:val="00674D8B"/>
    <w:rsid w:val="00675E0D"/>
    <w:rsid w:val="006762E7"/>
    <w:rsid w:val="00681CAE"/>
    <w:rsid w:val="00683300"/>
    <w:rsid w:val="00683892"/>
    <w:rsid w:val="00683F04"/>
    <w:rsid w:val="00685355"/>
    <w:rsid w:val="006945FE"/>
    <w:rsid w:val="00694C14"/>
    <w:rsid w:val="00696860"/>
    <w:rsid w:val="0069734B"/>
    <w:rsid w:val="006A2137"/>
    <w:rsid w:val="006A657F"/>
    <w:rsid w:val="006A6AD6"/>
    <w:rsid w:val="006A7C75"/>
    <w:rsid w:val="006B03EC"/>
    <w:rsid w:val="006B1860"/>
    <w:rsid w:val="006B36C8"/>
    <w:rsid w:val="006B5636"/>
    <w:rsid w:val="006B7D70"/>
    <w:rsid w:val="006C053D"/>
    <w:rsid w:val="006C081A"/>
    <w:rsid w:val="006C0FF4"/>
    <w:rsid w:val="006C26E1"/>
    <w:rsid w:val="006C2D16"/>
    <w:rsid w:val="006C4CC8"/>
    <w:rsid w:val="006D057A"/>
    <w:rsid w:val="006D0F52"/>
    <w:rsid w:val="006D242D"/>
    <w:rsid w:val="006D6394"/>
    <w:rsid w:val="006E0DAA"/>
    <w:rsid w:val="006E183F"/>
    <w:rsid w:val="006E44CE"/>
    <w:rsid w:val="006E5601"/>
    <w:rsid w:val="006E63D5"/>
    <w:rsid w:val="006E6CCE"/>
    <w:rsid w:val="006E7E40"/>
    <w:rsid w:val="006F0A4B"/>
    <w:rsid w:val="006F3658"/>
    <w:rsid w:val="006F3C05"/>
    <w:rsid w:val="006F47DA"/>
    <w:rsid w:val="006F7D63"/>
    <w:rsid w:val="00700B4D"/>
    <w:rsid w:val="007026C7"/>
    <w:rsid w:val="00704D64"/>
    <w:rsid w:val="007149BF"/>
    <w:rsid w:val="00722581"/>
    <w:rsid w:val="00732227"/>
    <w:rsid w:val="007358FC"/>
    <w:rsid w:val="007435B6"/>
    <w:rsid w:val="00744D19"/>
    <w:rsid w:val="007472C2"/>
    <w:rsid w:val="007476DE"/>
    <w:rsid w:val="00751788"/>
    <w:rsid w:val="0075235C"/>
    <w:rsid w:val="00754964"/>
    <w:rsid w:val="00756F82"/>
    <w:rsid w:val="007619C8"/>
    <w:rsid w:val="00762602"/>
    <w:rsid w:val="00763698"/>
    <w:rsid w:val="00764280"/>
    <w:rsid w:val="00766676"/>
    <w:rsid w:val="00771F8E"/>
    <w:rsid w:val="00775862"/>
    <w:rsid w:val="00781944"/>
    <w:rsid w:val="0079017C"/>
    <w:rsid w:val="00790E6D"/>
    <w:rsid w:val="0079114B"/>
    <w:rsid w:val="00794D84"/>
    <w:rsid w:val="007A2537"/>
    <w:rsid w:val="007A4A65"/>
    <w:rsid w:val="007A5855"/>
    <w:rsid w:val="007B023D"/>
    <w:rsid w:val="007B2189"/>
    <w:rsid w:val="007B4306"/>
    <w:rsid w:val="007B43AB"/>
    <w:rsid w:val="007B4BF1"/>
    <w:rsid w:val="007C0184"/>
    <w:rsid w:val="007C565D"/>
    <w:rsid w:val="007C749C"/>
    <w:rsid w:val="007D2967"/>
    <w:rsid w:val="007D6085"/>
    <w:rsid w:val="007D7B9D"/>
    <w:rsid w:val="007E25CD"/>
    <w:rsid w:val="007E475C"/>
    <w:rsid w:val="007E51BF"/>
    <w:rsid w:val="007F0EDC"/>
    <w:rsid w:val="007F2291"/>
    <w:rsid w:val="007F453F"/>
    <w:rsid w:val="007F60B1"/>
    <w:rsid w:val="007F7541"/>
    <w:rsid w:val="00800BC6"/>
    <w:rsid w:val="00801DB8"/>
    <w:rsid w:val="00802DF8"/>
    <w:rsid w:val="0080332A"/>
    <w:rsid w:val="008071BB"/>
    <w:rsid w:val="00811F59"/>
    <w:rsid w:val="00812285"/>
    <w:rsid w:val="008143F0"/>
    <w:rsid w:val="00816F63"/>
    <w:rsid w:val="00820338"/>
    <w:rsid w:val="00827390"/>
    <w:rsid w:val="008276F7"/>
    <w:rsid w:val="0082777A"/>
    <w:rsid w:val="0083023C"/>
    <w:rsid w:val="00831EC2"/>
    <w:rsid w:val="00835023"/>
    <w:rsid w:val="00845965"/>
    <w:rsid w:val="008466D2"/>
    <w:rsid w:val="00847DE9"/>
    <w:rsid w:val="00850E87"/>
    <w:rsid w:val="00851665"/>
    <w:rsid w:val="00853975"/>
    <w:rsid w:val="00854879"/>
    <w:rsid w:val="00856645"/>
    <w:rsid w:val="00861D31"/>
    <w:rsid w:val="00863D24"/>
    <w:rsid w:val="0086596D"/>
    <w:rsid w:val="0086629A"/>
    <w:rsid w:val="008672AE"/>
    <w:rsid w:val="008676C6"/>
    <w:rsid w:val="008734E7"/>
    <w:rsid w:val="008738A3"/>
    <w:rsid w:val="0087482D"/>
    <w:rsid w:val="008765E7"/>
    <w:rsid w:val="0088177E"/>
    <w:rsid w:val="00892694"/>
    <w:rsid w:val="00896839"/>
    <w:rsid w:val="008A1340"/>
    <w:rsid w:val="008A13BD"/>
    <w:rsid w:val="008A232F"/>
    <w:rsid w:val="008A2D06"/>
    <w:rsid w:val="008A75B4"/>
    <w:rsid w:val="008A78CA"/>
    <w:rsid w:val="008A7E78"/>
    <w:rsid w:val="008B02FD"/>
    <w:rsid w:val="008B79AD"/>
    <w:rsid w:val="008C145B"/>
    <w:rsid w:val="008C5CB9"/>
    <w:rsid w:val="008C6271"/>
    <w:rsid w:val="008C6323"/>
    <w:rsid w:val="008D1232"/>
    <w:rsid w:val="008D12EE"/>
    <w:rsid w:val="008D24ED"/>
    <w:rsid w:val="008E0A97"/>
    <w:rsid w:val="008F18B7"/>
    <w:rsid w:val="008F3768"/>
    <w:rsid w:val="008F5440"/>
    <w:rsid w:val="008F660F"/>
    <w:rsid w:val="00900D16"/>
    <w:rsid w:val="009036FD"/>
    <w:rsid w:val="00906B32"/>
    <w:rsid w:val="00907812"/>
    <w:rsid w:val="00911695"/>
    <w:rsid w:val="00913C86"/>
    <w:rsid w:val="0091444D"/>
    <w:rsid w:val="009152E7"/>
    <w:rsid w:val="00917361"/>
    <w:rsid w:val="009218D1"/>
    <w:rsid w:val="00927C25"/>
    <w:rsid w:val="00932B5B"/>
    <w:rsid w:val="00932FBA"/>
    <w:rsid w:val="00933EA0"/>
    <w:rsid w:val="00940703"/>
    <w:rsid w:val="009424CA"/>
    <w:rsid w:val="009453AE"/>
    <w:rsid w:val="00945DF2"/>
    <w:rsid w:val="00946402"/>
    <w:rsid w:val="00946D0E"/>
    <w:rsid w:val="00946EAA"/>
    <w:rsid w:val="00963E24"/>
    <w:rsid w:val="00964546"/>
    <w:rsid w:val="0096556A"/>
    <w:rsid w:val="0096556D"/>
    <w:rsid w:val="00971A38"/>
    <w:rsid w:val="009741C6"/>
    <w:rsid w:val="0097508F"/>
    <w:rsid w:val="0097661C"/>
    <w:rsid w:val="009819FF"/>
    <w:rsid w:val="00991530"/>
    <w:rsid w:val="009925D2"/>
    <w:rsid w:val="00994720"/>
    <w:rsid w:val="009A157F"/>
    <w:rsid w:val="009B0C3B"/>
    <w:rsid w:val="009B7D74"/>
    <w:rsid w:val="009C238E"/>
    <w:rsid w:val="009C53E3"/>
    <w:rsid w:val="009C6179"/>
    <w:rsid w:val="009C6A05"/>
    <w:rsid w:val="009D0DD0"/>
    <w:rsid w:val="009D0FBB"/>
    <w:rsid w:val="009D2897"/>
    <w:rsid w:val="009D36FB"/>
    <w:rsid w:val="009D7DF4"/>
    <w:rsid w:val="009E030D"/>
    <w:rsid w:val="009E2489"/>
    <w:rsid w:val="009E61E1"/>
    <w:rsid w:val="009E771C"/>
    <w:rsid w:val="009F09F7"/>
    <w:rsid w:val="009F0A59"/>
    <w:rsid w:val="009F3694"/>
    <w:rsid w:val="009F3730"/>
    <w:rsid w:val="00A00925"/>
    <w:rsid w:val="00A01DF7"/>
    <w:rsid w:val="00A04C2D"/>
    <w:rsid w:val="00A07CF3"/>
    <w:rsid w:val="00A10C95"/>
    <w:rsid w:val="00A11BB5"/>
    <w:rsid w:val="00A11C22"/>
    <w:rsid w:val="00A124F4"/>
    <w:rsid w:val="00A13376"/>
    <w:rsid w:val="00A16931"/>
    <w:rsid w:val="00A205D1"/>
    <w:rsid w:val="00A22473"/>
    <w:rsid w:val="00A31625"/>
    <w:rsid w:val="00A316D8"/>
    <w:rsid w:val="00A317B8"/>
    <w:rsid w:val="00A33B38"/>
    <w:rsid w:val="00A36BC0"/>
    <w:rsid w:val="00A423B8"/>
    <w:rsid w:val="00A4261A"/>
    <w:rsid w:val="00A44EB7"/>
    <w:rsid w:val="00A471C8"/>
    <w:rsid w:val="00A50342"/>
    <w:rsid w:val="00A503BC"/>
    <w:rsid w:val="00A5067E"/>
    <w:rsid w:val="00A523A4"/>
    <w:rsid w:val="00A54D13"/>
    <w:rsid w:val="00A61EE3"/>
    <w:rsid w:val="00A62451"/>
    <w:rsid w:val="00A63798"/>
    <w:rsid w:val="00A637FE"/>
    <w:rsid w:val="00A63CDD"/>
    <w:rsid w:val="00A67D5B"/>
    <w:rsid w:val="00A67F5B"/>
    <w:rsid w:val="00A74D21"/>
    <w:rsid w:val="00A750CF"/>
    <w:rsid w:val="00A75533"/>
    <w:rsid w:val="00A7717E"/>
    <w:rsid w:val="00A779EC"/>
    <w:rsid w:val="00A8424D"/>
    <w:rsid w:val="00A9097C"/>
    <w:rsid w:val="00AA460B"/>
    <w:rsid w:val="00AA4699"/>
    <w:rsid w:val="00AA4C58"/>
    <w:rsid w:val="00AA527D"/>
    <w:rsid w:val="00AA5B72"/>
    <w:rsid w:val="00AA6E68"/>
    <w:rsid w:val="00AA756A"/>
    <w:rsid w:val="00AB0162"/>
    <w:rsid w:val="00AB1FAB"/>
    <w:rsid w:val="00AB53DA"/>
    <w:rsid w:val="00AB6F96"/>
    <w:rsid w:val="00AC1999"/>
    <w:rsid w:val="00AC2FD8"/>
    <w:rsid w:val="00AC6613"/>
    <w:rsid w:val="00AC76E7"/>
    <w:rsid w:val="00AD7398"/>
    <w:rsid w:val="00AE0665"/>
    <w:rsid w:val="00AE28CD"/>
    <w:rsid w:val="00AE63F8"/>
    <w:rsid w:val="00AE67CA"/>
    <w:rsid w:val="00AF530D"/>
    <w:rsid w:val="00AF68A9"/>
    <w:rsid w:val="00AF7373"/>
    <w:rsid w:val="00B01344"/>
    <w:rsid w:val="00B0492F"/>
    <w:rsid w:val="00B0666B"/>
    <w:rsid w:val="00B14F63"/>
    <w:rsid w:val="00B1519E"/>
    <w:rsid w:val="00B17820"/>
    <w:rsid w:val="00B20A8F"/>
    <w:rsid w:val="00B214D1"/>
    <w:rsid w:val="00B23F30"/>
    <w:rsid w:val="00B24049"/>
    <w:rsid w:val="00B259A9"/>
    <w:rsid w:val="00B276C1"/>
    <w:rsid w:val="00B27767"/>
    <w:rsid w:val="00B3021B"/>
    <w:rsid w:val="00B31673"/>
    <w:rsid w:val="00B350E3"/>
    <w:rsid w:val="00B365FD"/>
    <w:rsid w:val="00B369BD"/>
    <w:rsid w:val="00B411BE"/>
    <w:rsid w:val="00B44CF7"/>
    <w:rsid w:val="00B52D50"/>
    <w:rsid w:val="00B55B9D"/>
    <w:rsid w:val="00B57590"/>
    <w:rsid w:val="00B6672D"/>
    <w:rsid w:val="00B672A8"/>
    <w:rsid w:val="00B718ED"/>
    <w:rsid w:val="00B72E3A"/>
    <w:rsid w:val="00B72FA6"/>
    <w:rsid w:val="00B74A0A"/>
    <w:rsid w:val="00B76190"/>
    <w:rsid w:val="00B8140B"/>
    <w:rsid w:val="00B844A7"/>
    <w:rsid w:val="00B86899"/>
    <w:rsid w:val="00B87B40"/>
    <w:rsid w:val="00B92954"/>
    <w:rsid w:val="00B92B11"/>
    <w:rsid w:val="00BA3C64"/>
    <w:rsid w:val="00BB6CDE"/>
    <w:rsid w:val="00BB7994"/>
    <w:rsid w:val="00BC4864"/>
    <w:rsid w:val="00BC78F3"/>
    <w:rsid w:val="00BD0FBD"/>
    <w:rsid w:val="00BD1B35"/>
    <w:rsid w:val="00BD1FB5"/>
    <w:rsid w:val="00BD6DDC"/>
    <w:rsid w:val="00BE4A0D"/>
    <w:rsid w:val="00BE5D03"/>
    <w:rsid w:val="00BE604B"/>
    <w:rsid w:val="00BE6B63"/>
    <w:rsid w:val="00BE773E"/>
    <w:rsid w:val="00BF5053"/>
    <w:rsid w:val="00BF51DB"/>
    <w:rsid w:val="00C042A9"/>
    <w:rsid w:val="00C063DC"/>
    <w:rsid w:val="00C06BF2"/>
    <w:rsid w:val="00C07AB2"/>
    <w:rsid w:val="00C12BF5"/>
    <w:rsid w:val="00C12F0D"/>
    <w:rsid w:val="00C207E2"/>
    <w:rsid w:val="00C21731"/>
    <w:rsid w:val="00C21C21"/>
    <w:rsid w:val="00C2417C"/>
    <w:rsid w:val="00C330FE"/>
    <w:rsid w:val="00C34DA1"/>
    <w:rsid w:val="00C44772"/>
    <w:rsid w:val="00C459FB"/>
    <w:rsid w:val="00C46A41"/>
    <w:rsid w:val="00C46CCB"/>
    <w:rsid w:val="00C51F12"/>
    <w:rsid w:val="00C543B9"/>
    <w:rsid w:val="00C5495A"/>
    <w:rsid w:val="00C55963"/>
    <w:rsid w:val="00C56258"/>
    <w:rsid w:val="00C60C55"/>
    <w:rsid w:val="00C60CA9"/>
    <w:rsid w:val="00C63AE7"/>
    <w:rsid w:val="00C656BC"/>
    <w:rsid w:val="00C65758"/>
    <w:rsid w:val="00C7266D"/>
    <w:rsid w:val="00C732B5"/>
    <w:rsid w:val="00C7493C"/>
    <w:rsid w:val="00C75309"/>
    <w:rsid w:val="00C7782B"/>
    <w:rsid w:val="00C81DD6"/>
    <w:rsid w:val="00C82A47"/>
    <w:rsid w:val="00C87651"/>
    <w:rsid w:val="00C9102E"/>
    <w:rsid w:val="00C913F6"/>
    <w:rsid w:val="00CA1E43"/>
    <w:rsid w:val="00CA4246"/>
    <w:rsid w:val="00CB6C74"/>
    <w:rsid w:val="00CB7C5D"/>
    <w:rsid w:val="00CC1304"/>
    <w:rsid w:val="00CC1CB7"/>
    <w:rsid w:val="00CC79DB"/>
    <w:rsid w:val="00CD0AB3"/>
    <w:rsid w:val="00CD28AC"/>
    <w:rsid w:val="00CD2A49"/>
    <w:rsid w:val="00CD3677"/>
    <w:rsid w:val="00CD4C6A"/>
    <w:rsid w:val="00CE403F"/>
    <w:rsid w:val="00CF06F9"/>
    <w:rsid w:val="00CF5CAD"/>
    <w:rsid w:val="00CF5F6A"/>
    <w:rsid w:val="00CF62B6"/>
    <w:rsid w:val="00CF73E4"/>
    <w:rsid w:val="00D01D9F"/>
    <w:rsid w:val="00D03FA7"/>
    <w:rsid w:val="00D0529D"/>
    <w:rsid w:val="00D06C3B"/>
    <w:rsid w:val="00D13B9F"/>
    <w:rsid w:val="00D212E5"/>
    <w:rsid w:val="00D22718"/>
    <w:rsid w:val="00D2379A"/>
    <w:rsid w:val="00D23A0C"/>
    <w:rsid w:val="00D262A8"/>
    <w:rsid w:val="00D3066F"/>
    <w:rsid w:val="00D32D81"/>
    <w:rsid w:val="00D35575"/>
    <w:rsid w:val="00D359A2"/>
    <w:rsid w:val="00D36E01"/>
    <w:rsid w:val="00D4221D"/>
    <w:rsid w:val="00D44E29"/>
    <w:rsid w:val="00D46A21"/>
    <w:rsid w:val="00D47901"/>
    <w:rsid w:val="00D47F8A"/>
    <w:rsid w:val="00D50F6C"/>
    <w:rsid w:val="00D5307A"/>
    <w:rsid w:val="00D5331C"/>
    <w:rsid w:val="00D53C67"/>
    <w:rsid w:val="00D66D4D"/>
    <w:rsid w:val="00D70B54"/>
    <w:rsid w:val="00D73087"/>
    <w:rsid w:val="00D740B1"/>
    <w:rsid w:val="00D75D3E"/>
    <w:rsid w:val="00D81223"/>
    <w:rsid w:val="00D82D59"/>
    <w:rsid w:val="00D84193"/>
    <w:rsid w:val="00D90A68"/>
    <w:rsid w:val="00D91960"/>
    <w:rsid w:val="00D92E19"/>
    <w:rsid w:val="00D932DA"/>
    <w:rsid w:val="00D94B55"/>
    <w:rsid w:val="00D97CDD"/>
    <w:rsid w:val="00DA4041"/>
    <w:rsid w:val="00DA4184"/>
    <w:rsid w:val="00DA4624"/>
    <w:rsid w:val="00DB55CF"/>
    <w:rsid w:val="00DC0D02"/>
    <w:rsid w:val="00DC1D01"/>
    <w:rsid w:val="00DC37BE"/>
    <w:rsid w:val="00DC4C60"/>
    <w:rsid w:val="00DD2083"/>
    <w:rsid w:val="00DD2F38"/>
    <w:rsid w:val="00DE1F34"/>
    <w:rsid w:val="00DE24A5"/>
    <w:rsid w:val="00DE2572"/>
    <w:rsid w:val="00DE32F3"/>
    <w:rsid w:val="00DF1C63"/>
    <w:rsid w:val="00DF4E2C"/>
    <w:rsid w:val="00DF65BA"/>
    <w:rsid w:val="00E029BB"/>
    <w:rsid w:val="00E03945"/>
    <w:rsid w:val="00E03C4D"/>
    <w:rsid w:val="00E07934"/>
    <w:rsid w:val="00E128DD"/>
    <w:rsid w:val="00E12FC1"/>
    <w:rsid w:val="00E14CD4"/>
    <w:rsid w:val="00E16C0D"/>
    <w:rsid w:val="00E17AB3"/>
    <w:rsid w:val="00E26752"/>
    <w:rsid w:val="00E31976"/>
    <w:rsid w:val="00E31F0A"/>
    <w:rsid w:val="00E32296"/>
    <w:rsid w:val="00E36052"/>
    <w:rsid w:val="00E417D0"/>
    <w:rsid w:val="00E41878"/>
    <w:rsid w:val="00E47D3C"/>
    <w:rsid w:val="00E50C90"/>
    <w:rsid w:val="00E51BEF"/>
    <w:rsid w:val="00E616E3"/>
    <w:rsid w:val="00E61CD5"/>
    <w:rsid w:val="00E64DB2"/>
    <w:rsid w:val="00E671DD"/>
    <w:rsid w:val="00E75AAB"/>
    <w:rsid w:val="00E75BBD"/>
    <w:rsid w:val="00E8145C"/>
    <w:rsid w:val="00E83DD9"/>
    <w:rsid w:val="00E86FB2"/>
    <w:rsid w:val="00E87CAC"/>
    <w:rsid w:val="00E90174"/>
    <w:rsid w:val="00E925F1"/>
    <w:rsid w:val="00E96BD0"/>
    <w:rsid w:val="00E97823"/>
    <w:rsid w:val="00E97DE0"/>
    <w:rsid w:val="00EA0ED3"/>
    <w:rsid w:val="00EA4D5A"/>
    <w:rsid w:val="00EA4DEF"/>
    <w:rsid w:val="00EB4856"/>
    <w:rsid w:val="00EC3ABA"/>
    <w:rsid w:val="00ED7035"/>
    <w:rsid w:val="00ED71B4"/>
    <w:rsid w:val="00ED7D0E"/>
    <w:rsid w:val="00EE091F"/>
    <w:rsid w:val="00EE4E3C"/>
    <w:rsid w:val="00EE7057"/>
    <w:rsid w:val="00EF0C25"/>
    <w:rsid w:val="00EF4B10"/>
    <w:rsid w:val="00EF6C85"/>
    <w:rsid w:val="00EF76FC"/>
    <w:rsid w:val="00F004A0"/>
    <w:rsid w:val="00F00AEB"/>
    <w:rsid w:val="00F05EA4"/>
    <w:rsid w:val="00F1193B"/>
    <w:rsid w:val="00F1341A"/>
    <w:rsid w:val="00F17F7F"/>
    <w:rsid w:val="00F23E40"/>
    <w:rsid w:val="00F247BB"/>
    <w:rsid w:val="00F2482D"/>
    <w:rsid w:val="00F254B6"/>
    <w:rsid w:val="00F26FAC"/>
    <w:rsid w:val="00F32991"/>
    <w:rsid w:val="00F3552B"/>
    <w:rsid w:val="00F36EF9"/>
    <w:rsid w:val="00F45A70"/>
    <w:rsid w:val="00F45D42"/>
    <w:rsid w:val="00F45F8E"/>
    <w:rsid w:val="00F525FA"/>
    <w:rsid w:val="00F52B0A"/>
    <w:rsid w:val="00F54706"/>
    <w:rsid w:val="00F54A1E"/>
    <w:rsid w:val="00F55FF9"/>
    <w:rsid w:val="00F605CA"/>
    <w:rsid w:val="00F62AE0"/>
    <w:rsid w:val="00F63BCF"/>
    <w:rsid w:val="00F65C79"/>
    <w:rsid w:val="00F67133"/>
    <w:rsid w:val="00F70458"/>
    <w:rsid w:val="00F7250F"/>
    <w:rsid w:val="00F72999"/>
    <w:rsid w:val="00F772E6"/>
    <w:rsid w:val="00F77DE8"/>
    <w:rsid w:val="00F77EC7"/>
    <w:rsid w:val="00F83EBF"/>
    <w:rsid w:val="00F84A3A"/>
    <w:rsid w:val="00F84F8A"/>
    <w:rsid w:val="00F87F87"/>
    <w:rsid w:val="00F90292"/>
    <w:rsid w:val="00F90FCA"/>
    <w:rsid w:val="00F9113A"/>
    <w:rsid w:val="00F97657"/>
    <w:rsid w:val="00F97F77"/>
    <w:rsid w:val="00FA29D3"/>
    <w:rsid w:val="00FA4FAF"/>
    <w:rsid w:val="00FA79BF"/>
    <w:rsid w:val="00FB4076"/>
    <w:rsid w:val="00FC403E"/>
    <w:rsid w:val="00FD54FB"/>
    <w:rsid w:val="00FD5994"/>
    <w:rsid w:val="00FD59C8"/>
    <w:rsid w:val="00FD78AC"/>
    <w:rsid w:val="00FE01D3"/>
    <w:rsid w:val="00FE06D7"/>
    <w:rsid w:val="00FE0FE0"/>
    <w:rsid w:val="00FE34C7"/>
    <w:rsid w:val="00FE55DF"/>
    <w:rsid w:val="00FE67AF"/>
    <w:rsid w:val="00FE77F4"/>
    <w:rsid w:val="00FF433C"/>
    <w:rsid w:val="00FF6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29E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iPriority="99"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iPriority="99"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nhideWhenUsed="1"/>
    <w:lsdException w:name="FollowedHyperlink" w:unhideWhenUsed="1"/>
    <w:lsdException w:name="Strong" w:semiHidden="0" w:qFormat="1"/>
    <w:lsdException w:name="Emphasis" w:semiHidden="0" w:qFormat="1"/>
    <w:lsdException w:name="Document Map" w:unhideWhenUsed="1"/>
    <w:lsdException w:name="Plain Text" w:uiPriority="99"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Pr>
      <w:rFonts w:ascii="Arial" w:hAnsi="Arial"/>
      <w:sz w:val="22"/>
      <w:szCs w:val="24"/>
      <w:lang w:val="en-CA"/>
    </w:rPr>
  </w:style>
  <w:style w:type="paragraph" w:styleId="Heading1">
    <w:name w:val="heading 1"/>
    <w:basedOn w:val="Normal"/>
    <w:next w:val="Normal"/>
    <w:qFormat/>
    <w:pPr>
      <w:keepNext/>
      <w:jc w:val="center"/>
      <w:outlineLvl w:val="0"/>
    </w:pPr>
    <w:rPr>
      <w:rFonts w:ascii="Arial Bold" w:hAnsi="Arial Bold"/>
      <w:b/>
      <w:snapToGrid w:val="0"/>
      <w:sz w:val="28"/>
    </w:rPr>
  </w:style>
  <w:style w:type="paragraph" w:styleId="Heading2">
    <w:name w:val="heading 2"/>
    <w:basedOn w:val="Normal"/>
    <w:next w:val="Normal"/>
    <w:qFormat/>
    <w:pPr>
      <w:keepNext/>
      <w:jc w:val="center"/>
      <w:outlineLvl w:val="1"/>
    </w:pPr>
    <w:rPr>
      <w:rFonts w:ascii="Arial Bold Italic" w:hAnsi="Arial Bold Italic" w:cs="Arial"/>
      <w:b/>
      <w:i/>
    </w:rPr>
  </w:style>
  <w:style w:type="paragraph" w:styleId="Heading3">
    <w:name w:val="heading 3"/>
    <w:basedOn w:val="Normal"/>
    <w:next w:val="Normal"/>
    <w:qFormat/>
    <w:pPr>
      <w:keepNext/>
      <w:outlineLvl w:val="2"/>
    </w:pPr>
    <w:rPr>
      <w:rFonts w:ascii="Arial Bold" w:hAnsi="Arial Bold" w:cs="Arial"/>
      <w:b/>
      <w:bCs/>
    </w:rPr>
  </w:style>
  <w:style w:type="paragraph" w:styleId="Heading4">
    <w:name w:val="heading 4"/>
    <w:basedOn w:val="Normal"/>
    <w:next w:val="Normal"/>
    <w:qFormat/>
    <w:pPr>
      <w:keepNext/>
      <w:jc w:val="right"/>
      <w:outlineLvl w:val="3"/>
    </w:pPr>
    <w:rPr>
      <w:b/>
      <w:snapToGrid w:val="0"/>
      <w:sz w:val="28"/>
    </w:rPr>
  </w:style>
  <w:style w:type="paragraph" w:styleId="Heading5">
    <w:name w:val="heading 5"/>
    <w:basedOn w:val="Normal"/>
    <w:next w:val="Normal"/>
    <w:qFormat/>
    <w:pPr>
      <w:keepNext/>
      <w:outlineLvl w:val="4"/>
    </w:pPr>
    <w:rPr>
      <w:rFonts w:cs="Arial"/>
      <w:b/>
      <w:bCs/>
      <w:sz w:val="28"/>
    </w:rPr>
  </w:style>
  <w:style w:type="paragraph" w:styleId="Heading6">
    <w:name w:val="heading 6"/>
    <w:basedOn w:val="Normal"/>
    <w:next w:val="Normal"/>
    <w:qFormat/>
    <w:pPr>
      <w:keepNext/>
      <w:jc w:val="right"/>
      <w:outlineLvl w:val="5"/>
    </w:pPr>
    <w:rPr>
      <w:rFonts w:cs="Arial"/>
      <w:b/>
      <w:bCs/>
      <w:lang w:val="en-US"/>
    </w:rPr>
  </w:style>
  <w:style w:type="paragraph" w:styleId="Heading7">
    <w:name w:val="heading 7"/>
    <w:basedOn w:val="Normal"/>
    <w:next w:val="Normal"/>
    <w:qFormat/>
    <w:pPr>
      <w:keepNext/>
      <w:jc w:val="center"/>
      <w:outlineLvl w:val="6"/>
    </w:pPr>
    <w:rPr>
      <w:i/>
      <w:iCs/>
      <w:szCs w:val="20"/>
      <w:lang w:val="en-GB"/>
    </w:rPr>
  </w:style>
  <w:style w:type="paragraph" w:styleId="Heading8">
    <w:name w:val="heading 8"/>
    <w:basedOn w:val="Normal"/>
    <w:next w:val="Normal"/>
    <w:link w:val="Heading8Char"/>
    <w:qFormat/>
    <w:pPr>
      <w:keepNext/>
      <w:jc w:val="right"/>
      <w:outlineLvl w:val="7"/>
    </w:pPr>
    <w:rPr>
      <w:rFonts w:cs="Arial"/>
      <w:i/>
      <w:iCs/>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szCs w:val="20"/>
      <w:lang w:val="en-US"/>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jc w:val="center"/>
    </w:pPr>
    <w:rPr>
      <w:rFonts w:cs="Arial"/>
      <w:b/>
    </w:rPr>
  </w:style>
  <w:style w:type="paragraph" w:styleId="BodyText2">
    <w:name w:val="Body Text 2"/>
    <w:basedOn w:val="Normal"/>
    <w:rPr>
      <w:b/>
      <w:bCs/>
      <w:sz w:val="20"/>
      <w:szCs w:val="20"/>
      <w:lang w:val="en-US"/>
    </w:rPr>
  </w:style>
  <w:style w:type="paragraph" w:styleId="BodyText3">
    <w:name w:val="Body Text 3"/>
    <w:basedOn w:val="Normal"/>
    <w:rPr>
      <w:szCs w:val="20"/>
      <w:lang w:val="en-US"/>
    </w:rPr>
  </w:style>
  <w:style w:type="paragraph" w:styleId="BodyTextIndent">
    <w:name w:val="Body Text Indent"/>
    <w:basedOn w:val="Normal"/>
    <w:pPr>
      <w:ind w:left="720" w:hanging="720"/>
    </w:pPr>
    <w:rPr>
      <w:rFonts w:eastAsia="Batang"/>
      <w:b/>
      <w:bCs/>
      <w:lang w:val="en-US"/>
    </w:rPr>
  </w:style>
  <w:style w:type="character" w:styleId="Strong">
    <w:name w:val="Strong"/>
    <w:qFormat/>
    <w:rPr>
      <w:b/>
      <w:bCs/>
    </w:rPr>
  </w:style>
  <w:style w:type="paragraph" w:styleId="NormalWeb">
    <w:name w:val="Normal (Web)"/>
    <w:basedOn w:val="Normal"/>
    <w:uiPriority w:val="99"/>
    <w:pPr>
      <w:spacing w:before="120" w:after="240" w:line="360" w:lineRule="atLeast"/>
    </w:pPr>
    <w:rPr>
      <w:rFonts w:ascii="Arial Unicode MS" w:eastAsia="Arial Unicode MS" w:hAnsi="Arial Unicode MS" w:cs="Arial Unicode MS" w:hint="eastAsia"/>
      <w:lang w:val="en-US"/>
    </w:rPr>
  </w:style>
  <w:style w:type="character" w:styleId="FollowedHyperlink">
    <w:name w:val="FollowedHyperlink"/>
    <w:rPr>
      <w:color w:val="800080"/>
      <w:u w:val="single"/>
    </w:rPr>
  </w:style>
  <w:style w:type="character" w:customStyle="1" w:styleId="content1">
    <w:name w:val="content1"/>
    <w:rPr>
      <w:rFonts w:ascii="Arial" w:hAnsi="Arial" w:cs="Arial" w:hint="default"/>
      <w:color w:val="333333"/>
      <w:sz w:val="19"/>
      <w:szCs w:val="19"/>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685355"/>
    <w:rPr>
      <w:rFonts w:ascii="Tahoma" w:hAnsi="Tahoma" w:cs="Tahoma"/>
      <w:sz w:val="16"/>
      <w:szCs w:val="16"/>
    </w:rPr>
  </w:style>
  <w:style w:type="character" w:styleId="CommentReference">
    <w:name w:val="annotation reference"/>
    <w:uiPriority w:val="99"/>
    <w:rsid w:val="004F1466"/>
    <w:rPr>
      <w:sz w:val="16"/>
      <w:szCs w:val="16"/>
    </w:rPr>
  </w:style>
  <w:style w:type="paragraph" w:styleId="CommentText">
    <w:name w:val="annotation text"/>
    <w:basedOn w:val="Normal"/>
    <w:link w:val="CommentTextChar"/>
    <w:uiPriority w:val="99"/>
    <w:rsid w:val="004F1466"/>
    <w:rPr>
      <w:sz w:val="20"/>
      <w:szCs w:val="20"/>
    </w:rPr>
  </w:style>
  <w:style w:type="paragraph" w:styleId="CommentSubject">
    <w:name w:val="annotation subject"/>
    <w:basedOn w:val="CommentText"/>
    <w:next w:val="CommentText"/>
    <w:semiHidden/>
    <w:rsid w:val="004F1466"/>
    <w:rPr>
      <w:b/>
      <w:bCs/>
    </w:rPr>
  </w:style>
  <w:style w:type="paragraph" w:styleId="DocumentMap">
    <w:name w:val="Document Map"/>
    <w:basedOn w:val="Normal"/>
    <w:semiHidden/>
    <w:rsid w:val="00E97823"/>
    <w:pPr>
      <w:shd w:val="clear" w:color="auto" w:fill="000080"/>
    </w:pPr>
    <w:rPr>
      <w:rFonts w:ascii="Tahoma" w:hAnsi="Tahoma" w:cs="Tahoma"/>
      <w:sz w:val="20"/>
      <w:szCs w:val="20"/>
    </w:rPr>
  </w:style>
  <w:style w:type="table" w:styleId="TableGrid">
    <w:name w:val="Table Grid"/>
    <w:basedOn w:val="TableNormal"/>
    <w:uiPriority w:val="59"/>
    <w:rsid w:val="00330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locked/>
    <w:rsid w:val="002947A4"/>
    <w:rPr>
      <w:rFonts w:ascii="Arial" w:hAnsi="Arial" w:cs="Arial"/>
      <w:i/>
      <w:iCs/>
      <w:sz w:val="22"/>
      <w:szCs w:val="24"/>
      <w:lang w:val="fr-CA" w:eastAsia="en-US" w:bidi="ar-SA"/>
    </w:rPr>
  </w:style>
  <w:style w:type="paragraph" w:customStyle="1" w:styleId="ColorfulList-Accent11">
    <w:name w:val="Colorful List - Accent 11"/>
    <w:basedOn w:val="Normal"/>
    <w:uiPriority w:val="34"/>
    <w:qFormat/>
    <w:rsid w:val="005E17C9"/>
    <w:pPr>
      <w:ind w:left="720"/>
      <w:contextualSpacing/>
    </w:pPr>
    <w:rPr>
      <w:rFonts w:ascii="Times New Roman" w:eastAsia="MS Gothic" w:hAnsi="Times New Roman"/>
      <w:sz w:val="24"/>
      <w:lang w:val="en-US"/>
    </w:rPr>
  </w:style>
  <w:style w:type="character" w:customStyle="1" w:styleId="CommentTextChar">
    <w:name w:val="Comment Text Char"/>
    <w:link w:val="CommentText"/>
    <w:uiPriority w:val="99"/>
    <w:locked/>
    <w:rsid w:val="007A4A65"/>
    <w:rPr>
      <w:rFonts w:ascii="Arial" w:hAnsi="Arial"/>
      <w:lang w:val="en-CA" w:eastAsia="en-US" w:bidi="ar-SA"/>
    </w:rPr>
  </w:style>
  <w:style w:type="paragraph" w:customStyle="1" w:styleId="ColorfulList-Accent110">
    <w:name w:val="Colorful List - Accent 11"/>
    <w:basedOn w:val="Normal"/>
    <w:uiPriority w:val="34"/>
    <w:qFormat/>
    <w:rsid w:val="00250590"/>
    <w:pPr>
      <w:ind w:left="720"/>
      <w:contextualSpacing/>
    </w:pPr>
    <w:rPr>
      <w:rFonts w:ascii="Times New Roman" w:eastAsia="MS ????" w:hAnsi="Times New Roman"/>
      <w:sz w:val="24"/>
      <w:lang w:val="en-US"/>
    </w:rPr>
  </w:style>
  <w:style w:type="paragraph" w:customStyle="1" w:styleId="ColorfulShading-Accent11">
    <w:name w:val="Colorful Shading - Accent 11"/>
    <w:hidden/>
    <w:uiPriority w:val="99"/>
    <w:semiHidden/>
    <w:rsid w:val="00007D94"/>
    <w:rPr>
      <w:rFonts w:ascii="Arial" w:hAnsi="Arial"/>
      <w:sz w:val="22"/>
      <w:szCs w:val="24"/>
      <w:lang w:val="en-CA"/>
    </w:rPr>
  </w:style>
  <w:style w:type="character" w:customStyle="1" w:styleId="apple-converted-space">
    <w:name w:val="apple-converted-space"/>
    <w:rsid w:val="00CB6C74"/>
  </w:style>
  <w:style w:type="paragraph" w:styleId="PlainText">
    <w:name w:val="Plain Text"/>
    <w:basedOn w:val="Normal"/>
    <w:link w:val="PlainTextChar"/>
    <w:uiPriority w:val="99"/>
    <w:unhideWhenUsed/>
    <w:rsid w:val="007D7B9D"/>
    <w:rPr>
      <w:rFonts w:ascii="Consolas" w:eastAsia="Calibri" w:hAnsi="Consolas" w:cs="Consolas"/>
      <w:sz w:val="21"/>
      <w:szCs w:val="21"/>
      <w:lang w:eastAsia="en-CA"/>
    </w:rPr>
  </w:style>
  <w:style w:type="character" w:customStyle="1" w:styleId="PlainTextChar">
    <w:name w:val="Plain Text Char"/>
    <w:link w:val="PlainText"/>
    <w:uiPriority w:val="99"/>
    <w:rsid w:val="007D7B9D"/>
    <w:rPr>
      <w:rFonts w:ascii="Consolas" w:eastAsia="Calibri" w:hAnsi="Consolas" w:cs="Consolas"/>
      <w:sz w:val="21"/>
      <w:szCs w:val="21"/>
    </w:rPr>
  </w:style>
  <w:style w:type="paragraph" w:styleId="ListParagraph">
    <w:name w:val="List Paragraph"/>
    <w:basedOn w:val="Normal"/>
    <w:uiPriority w:val="34"/>
    <w:qFormat/>
    <w:rsid w:val="008A13BD"/>
    <w:pPr>
      <w:spacing w:after="200" w:line="276" w:lineRule="auto"/>
      <w:ind w:left="720"/>
      <w:contextualSpacing/>
    </w:pPr>
    <w:rPr>
      <w:rFonts w:ascii="Calibri" w:eastAsia="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semiHidden="0" w:qFormat="1"/>
    <w:lsdException w:name="heading 4" w:semiHidden="0"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iPriority="99"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iPriority="99"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lsdException w:name="List Bullet" w:unhideWhenUsed="1"/>
    <w:lsdException w:name="List Number" w:unhideWhenUsed="1"/>
    <w:lsdException w:name="List 2" w:semiHidden="0"/>
    <w:lsdException w:name="List 3" w:semiHidden="0"/>
    <w:lsdException w:name="List 4" w:semiHidden="0"/>
    <w:lsdException w:name="List 5" w:semiHidden="0"/>
    <w:lsdException w:name="List Bullet 2" w:semiHidden="0"/>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unhideWhenUsed="1"/>
    <w:lsdException w:name="Title" w:semiHidden="0" w:qFormat="1"/>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semiHidden="0"/>
    <w:lsdException w:name="Body Text Indent 2" w:semiHidden="0"/>
    <w:lsdException w:name="Body Text Indent 3" w:semiHidden="0"/>
    <w:lsdException w:name="Block Text" w:semiHidden="0"/>
    <w:lsdException w:name="Hyperlink" w:unhideWhenUsed="1"/>
    <w:lsdException w:name="FollowedHyperlink" w:unhideWhenUsed="1"/>
    <w:lsdException w:name="Strong" w:semiHidden="0" w:qFormat="1"/>
    <w:lsdException w:name="Emphasis" w:semiHidden="0" w:qFormat="1"/>
    <w:lsdException w:name="Document Map" w:unhideWhenUsed="1"/>
    <w:lsdException w:name="Plain Text" w:uiPriority="99"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uiPriority="99"/>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Pr>
      <w:rFonts w:ascii="Arial" w:hAnsi="Arial"/>
      <w:sz w:val="22"/>
      <w:szCs w:val="24"/>
      <w:lang w:val="en-CA"/>
    </w:rPr>
  </w:style>
  <w:style w:type="paragraph" w:styleId="Heading1">
    <w:name w:val="heading 1"/>
    <w:basedOn w:val="Normal"/>
    <w:next w:val="Normal"/>
    <w:qFormat/>
    <w:pPr>
      <w:keepNext/>
      <w:jc w:val="center"/>
      <w:outlineLvl w:val="0"/>
    </w:pPr>
    <w:rPr>
      <w:rFonts w:ascii="Arial Bold" w:hAnsi="Arial Bold"/>
      <w:b/>
      <w:snapToGrid w:val="0"/>
      <w:sz w:val="28"/>
    </w:rPr>
  </w:style>
  <w:style w:type="paragraph" w:styleId="Heading2">
    <w:name w:val="heading 2"/>
    <w:basedOn w:val="Normal"/>
    <w:next w:val="Normal"/>
    <w:qFormat/>
    <w:pPr>
      <w:keepNext/>
      <w:jc w:val="center"/>
      <w:outlineLvl w:val="1"/>
    </w:pPr>
    <w:rPr>
      <w:rFonts w:ascii="Arial Bold Italic" w:hAnsi="Arial Bold Italic" w:cs="Arial"/>
      <w:b/>
      <w:i/>
    </w:rPr>
  </w:style>
  <w:style w:type="paragraph" w:styleId="Heading3">
    <w:name w:val="heading 3"/>
    <w:basedOn w:val="Normal"/>
    <w:next w:val="Normal"/>
    <w:qFormat/>
    <w:pPr>
      <w:keepNext/>
      <w:outlineLvl w:val="2"/>
    </w:pPr>
    <w:rPr>
      <w:rFonts w:ascii="Arial Bold" w:hAnsi="Arial Bold" w:cs="Arial"/>
      <w:b/>
      <w:bCs/>
    </w:rPr>
  </w:style>
  <w:style w:type="paragraph" w:styleId="Heading4">
    <w:name w:val="heading 4"/>
    <w:basedOn w:val="Normal"/>
    <w:next w:val="Normal"/>
    <w:qFormat/>
    <w:pPr>
      <w:keepNext/>
      <w:jc w:val="right"/>
      <w:outlineLvl w:val="3"/>
    </w:pPr>
    <w:rPr>
      <w:b/>
      <w:snapToGrid w:val="0"/>
      <w:sz w:val="28"/>
    </w:rPr>
  </w:style>
  <w:style w:type="paragraph" w:styleId="Heading5">
    <w:name w:val="heading 5"/>
    <w:basedOn w:val="Normal"/>
    <w:next w:val="Normal"/>
    <w:qFormat/>
    <w:pPr>
      <w:keepNext/>
      <w:outlineLvl w:val="4"/>
    </w:pPr>
    <w:rPr>
      <w:rFonts w:cs="Arial"/>
      <w:b/>
      <w:bCs/>
      <w:sz w:val="28"/>
    </w:rPr>
  </w:style>
  <w:style w:type="paragraph" w:styleId="Heading6">
    <w:name w:val="heading 6"/>
    <w:basedOn w:val="Normal"/>
    <w:next w:val="Normal"/>
    <w:qFormat/>
    <w:pPr>
      <w:keepNext/>
      <w:jc w:val="right"/>
      <w:outlineLvl w:val="5"/>
    </w:pPr>
    <w:rPr>
      <w:rFonts w:cs="Arial"/>
      <w:b/>
      <w:bCs/>
      <w:lang w:val="en-US"/>
    </w:rPr>
  </w:style>
  <w:style w:type="paragraph" w:styleId="Heading7">
    <w:name w:val="heading 7"/>
    <w:basedOn w:val="Normal"/>
    <w:next w:val="Normal"/>
    <w:qFormat/>
    <w:pPr>
      <w:keepNext/>
      <w:jc w:val="center"/>
      <w:outlineLvl w:val="6"/>
    </w:pPr>
    <w:rPr>
      <w:i/>
      <w:iCs/>
      <w:szCs w:val="20"/>
      <w:lang w:val="en-GB"/>
    </w:rPr>
  </w:style>
  <w:style w:type="paragraph" w:styleId="Heading8">
    <w:name w:val="heading 8"/>
    <w:basedOn w:val="Normal"/>
    <w:next w:val="Normal"/>
    <w:link w:val="Heading8Char"/>
    <w:qFormat/>
    <w:pPr>
      <w:keepNext/>
      <w:jc w:val="right"/>
      <w:outlineLvl w:val="7"/>
    </w:pPr>
    <w:rPr>
      <w:rFonts w:cs="Arial"/>
      <w:i/>
      <w:iCs/>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20"/>
      <w:szCs w:val="20"/>
      <w:lang w:val="en-US"/>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pPr>
      <w:jc w:val="center"/>
    </w:pPr>
    <w:rPr>
      <w:rFonts w:cs="Arial"/>
      <w:b/>
    </w:rPr>
  </w:style>
  <w:style w:type="paragraph" w:styleId="BodyText2">
    <w:name w:val="Body Text 2"/>
    <w:basedOn w:val="Normal"/>
    <w:rPr>
      <w:b/>
      <w:bCs/>
      <w:sz w:val="20"/>
      <w:szCs w:val="20"/>
      <w:lang w:val="en-US"/>
    </w:rPr>
  </w:style>
  <w:style w:type="paragraph" w:styleId="BodyText3">
    <w:name w:val="Body Text 3"/>
    <w:basedOn w:val="Normal"/>
    <w:rPr>
      <w:szCs w:val="20"/>
      <w:lang w:val="en-US"/>
    </w:rPr>
  </w:style>
  <w:style w:type="paragraph" w:styleId="BodyTextIndent">
    <w:name w:val="Body Text Indent"/>
    <w:basedOn w:val="Normal"/>
    <w:pPr>
      <w:ind w:left="720" w:hanging="720"/>
    </w:pPr>
    <w:rPr>
      <w:rFonts w:eastAsia="Batang"/>
      <w:b/>
      <w:bCs/>
      <w:lang w:val="en-US"/>
    </w:rPr>
  </w:style>
  <w:style w:type="character" w:styleId="Strong">
    <w:name w:val="Strong"/>
    <w:qFormat/>
    <w:rPr>
      <w:b/>
      <w:bCs/>
    </w:rPr>
  </w:style>
  <w:style w:type="paragraph" w:styleId="NormalWeb">
    <w:name w:val="Normal (Web)"/>
    <w:basedOn w:val="Normal"/>
    <w:uiPriority w:val="99"/>
    <w:pPr>
      <w:spacing w:before="120" w:after="240" w:line="360" w:lineRule="atLeast"/>
    </w:pPr>
    <w:rPr>
      <w:rFonts w:ascii="Arial Unicode MS" w:eastAsia="Arial Unicode MS" w:hAnsi="Arial Unicode MS" w:cs="Arial Unicode MS" w:hint="eastAsia"/>
      <w:lang w:val="en-US"/>
    </w:rPr>
  </w:style>
  <w:style w:type="character" w:styleId="FollowedHyperlink">
    <w:name w:val="FollowedHyperlink"/>
    <w:rPr>
      <w:color w:val="800080"/>
      <w:u w:val="single"/>
    </w:rPr>
  </w:style>
  <w:style w:type="character" w:customStyle="1" w:styleId="content1">
    <w:name w:val="content1"/>
    <w:rPr>
      <w:rFonts w:ascii="Arial" w:hAnsi="Arial" w:cs="Arial" w:hint="default"/>
      <w:color w:val="333333"/>
      <w:sz w:val="19"/>
      <w:szCs w:val="19"/>
    </w:r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685355"/>
    <w:rPr>
      <w:rFonts w:ascii="Tahoma" w:hAnsi="Tahoma" w:cs="Tahoma"/>
      <w:sz w:val="16"/>
      <w:szCs w:val="16"/>
    </w:rPr>
  </w:style>
  <w:style w:type="character" w:styleId="CommentReference">
    <w:name w:val="annotation reference"/>
    <w:uiPriority w:val="99"/>
    <w:rsid w:val="004F1466"/>
    <w:rPr>
      <w:sz w:val="16"/>
      <w:szCs w:val="16"/>
    </w:rPr>
  </w:style>
  <w:style w:type="paragraph" w:styleId="CommentText">
    <w:name w:val="annotation text"/>
    <w:basedOn w:val="Normal"/>
    <w:link w:val="CommentTextChar"/>
    <w:uiPriority w:val="99"/>
    <w:rsid w:val="004F1466"/>
    <w:rPr>
      <w:sz w:val="20"/>
      <w:szCs w:val="20"/>
    </w:rPr>
  </w:style>
  <w:style w:type="paragraph" w:styleId="CommentSubject">
    <w:name w:val="annotation subject"/>
    <w:basedOn w:val="CommentText"/>
    <w:next w:val="CommentText"/>
    <w:semiHidden/>
    <w:rsid w:val="004F1466"/>
    <w:rPr>
      <w:b/>
      <w:bCs/>
    </w:rPr>
  </w:style>
  <w:style w:type="paragraph" w:styleId="DocumentMap">
    <w:name w:val="Document Map"/>
    <w:basedOn w:val="Normal"/>
    <w:semiHidden/>
    <w:rsid w:val="00E97823"/>
    <w:pPr>
      <w:shd w:val="clear" w:color="auto" w:fill="000080"/>
    </w:pPr>
    <w:rPr>
      <w:rFonts w:ascii="Tahoma" w:hAnsi="Tahoma" w:cs="Tahoma"/>
      <w:sz w:val="20"/>
      <w:szCs w:val="20"/>
    </w:rPr>
  </w:style>
  <w:style w:type="table" w:styleId="TableGrid">
    <w:name w:val="Table Grid"/>
    <w:basedOn w:val="TableNormal"/>
    <w:uiPriority w:val="59"/>
    <w:rsid w:val="00330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link w:val="Heading8"/>
    <w:locked/>
    <w:rsid w:val="002947A4"/>
    <w:rPr>
      <w:rFonts w:ascii="Arial" w:hAnsi="Arial" w:cs="Arial"/>
      <w:i/>
      <w:iCs/>
      <w:sz w:val="22"/>
      <w:szCs w:val="24"/>
      <w:lang w:val="fr-CA" w:eastAsia="en-US" w:bidi="ar-SA"/>
    </w:rPr>
  </w:style>
  <w:style w:type="paragraph" w:customStyle="1" w:styleId="ColorfulList-Accent11">
    <w:name w:val="Colorful List - Accent 11"/>
    <w:basedOn w:val="Normal"/>
    <w:uiPriority w:val="34"/>
    <w:qFormat/>
    <w:rsid w:val="005E17C9"/>
    <w:pPr>
      <w:ind w:left="720"/>
      <w:contextualSpacing/>
    </w:pPr>
    <w:rPr>
      <w:rFonts w:ascii="Times New Roman" w:eastAsia="MS Gothic" w:hAnsi="Times New Roman"/>
      <w:sz w:val="24"/>
      <w:lang w:val="en-US"/>
    </w:rPr>
  </w:style>
  <w:style w:type="character" w:customStyle="1" w:styleId="CommentTextChar">
    <w:name w:val="Comment Text Char"/>
    <w:link w:val="CommentText"/>
    <w:uiPriority w:val="99"/>
    <w:locked/>
    <w:rsid w:val="007A4A65"/>
    <w:rPr>
      <w:rFonts w:ascii="Arial" w:hAnsi="Arial"/>
      <w:lang w:val="en-CA" w:eastAsia="en-US" w:bidi="ar-SA"/>
    </w:rPr>
  </w:style>
  <w:style w:type="paragraph" w:customStyle="1" w:styleId="ColorfulList-Accent110">
    <w:name w:val="Colorful List - Accent 11"/>
    <w:basedOn w:val="Normal"/>
    <w:uiPriority w:val="34"/>
    <w:qFormat/>
    <w:rsid w:val="00250590"/>
    <w:pPr>
      <w:ind w:left="720"/>
      <w:contextualSpacing/>
    </w:pPr>
    <w:rPr>
      <w:rFonts w:ascii="Times New Roman" w:eastAsia="MS ????" w:hAnsi="Times New Roman"/>
      <w:sz w:val="24"/>
      <w:lang w:val="en-US"/>
    </w:rPr>
  </w:style>
  <w:style w:type="paragraph" w:customStyle="1" w:styleId="ColorfulShading-Accent11">
    <w:name w:val="Colorful Shading - Accent 11"/>
    <w:hidden/>
    <w:uiPriority w:val="99"/>
    <w:semiHidden/>
    <w:rsid w:val="00007D94"/>
    <w:rPr>
      <w:rFonts w:ascii="Arial" w:hAnsi="Arial"/>
      <w:sz w:val="22"/>
      <w:szCs w:val="24"/>
      <w:lang w:val="en-CA"/>
    </w:rPr>
  </w:style>
  <w:style w:type="character" w:customStyle="1" w:styleId="apple-converted-space">
    <w:name w:val="apple-converted-space"/>
    <w:rsid w:val="00CB6C74"/>
  </w:style>
  <w:style w:type="paragraph" w:styleId="PlainText">
    <w:name w:val="Plain Text"/>
    <w:basedOn w:val="Normal"/>
    <w:link w:val="PlainTextChar"/>
    <w:uiPriority w:val="99"/>
    <w:unhideWhenUsed/>
    <w:rsid w:val="007D7B9D"/>
    <w:rPr>
      <w:rFonts w:ascii="Consolas" w:eastAsia="Calibri" w:hAnsi="Consolas" w:cs="Consolas"/>
      <w:sz w:val="21"/>
      <w:szCs w:val="21"/>
      <w:lang w:eastAsia="en-CA"/>
    </w:rPr>
  </w:style>
  <w:style w:type="character" w:customStyle="1" w:styleId="PlainTextChar">
    <w:name w:val="Plain Text Char"/>
    <w:link w:val="PlainText"/>
    <w:uiPriority w:val="99"/>
    <w:rsid w:val="007D7B9D"/>
    <w:rPr>
      <w:rFonts w:ascii="Consolas" w:eastAsia="Calibri" w:hAnsi="Consolas" w:cs="Consolas"/>
      <w:sz w:val="21"/>
      <w:szCs w:val="21"/>
    </w:rPr>
  </w:style>
  <w:style w:type="paragraph" w:styleId="ListParagraph">
    <w:name w:val="List Paragraph"/>
    <w:basedOn w:val="Normal"/>
    <w:uiPriority w:val="34"/>
    <w:qFormat/>
    <w:rsid w:val="008A13BD"/>
    <w:pPr>
      <w:spacing w:after="200" w:line="276" w:lineRule="auto"/>
      <w:ind w:left="720"/>
      <w:contextualSpacing/>
    </w:pPr>
    <w:rPr>
      <w:rFonts w:ascii="Calibri" w:eastAsia="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84755">
      <w:bodyDiv w:val="1"/>
      <w:marLeft w:val="0"/>
      <w:marRight w:val="0"/>
      <w:marTop w:val="0"/>
      <w:marBottom w:val="0"/>
      <w:divBdr>
        <w:top w:val="none" w:sz="0" w:space="0" w:color="auto"/>
        <w:left w:val="none" w:sz="0" w:space="0" w:color="auto"/>
        <w:bottom w:val="none" w:sz="0" w:space="0" w:color="auto"/>
        <w:right w:val="none" w:sz="0" w:space="0" w:color="auto"/>
      </w:divBdr>
    </w:div>
    <w:div w:id="38554566">
      <w:bodyDiv w:val="1"/>
      <w:marLeft w:val="0"/>
      <w:marRight w:val="0"/>
      <w:marTop w:val="0"/>
      <w:marBottom w:val="0"/>
      <w:divBdr>
        <w:top w:val="none" w:sz="0" w:space="0" w:color="auto"/>
        <w:left w:val="none" w:sz="0" w:space="0" w:color="auto"/>
        <w:bottom w:val="none" w:sz="0" w:space="0" w:color="auto"/>
        <w:right w:val="none" w:sz="0" w:space="0" w:color="auto"/>
      </w:divBdr>
      <w:divsChild>
        <w:div w:id="1420327314">
          <w:marLeft w:val="446"/>
          <w:marRight w:val="0"/>
          <w:marTop w:val="80"/>
          <w:marBottom w:val="0"/>
          <w:divBdr>
            <w:top w:val="none" w:sz="0" w:space="0" w:color="auto"/>
            <w:left w:val="none" w:sz="0" w:space="0" w:color="auto"/>
            <w:bottom w:val="none" w:sz="0" w:space="0" w:color="auto"/>
            <w:right w:val="none" w:sz="0" w:space="0" w:color="auto"/>
          </w:divBdr>
        </w:div>
      </w:divsChild>
    </w:div>
    <w:div w:id="153759267">
      <w:bodyDiv w:val="1"/>
      <w:marLeft w:val="0"/>
      <w:marRight w:val="0"/>
      <w:marTop w:val="0"/>
      <w:marBottom w:val="0"/>
      <w:divBdr>
        <w:top w:val="none" w:sz="0" w:space="0" w:color="auto"/>
        <w:left w:val="none" w:sz="0" w:space="0" w:color="auto"/>
        <w:bottom w:val="none" w:sz="0" w:space="0" w:color="auto"/>
        <w:right w:val="none" w:sz="0" w:space="0" w:color="auto"/>
      </w:divBdr>
    </w:div>
    <w:div w:id="158741274">
      <w:bodyDiv w:val="1"/>
      <w:marLeft w:val="0"/>
      <w:marRight w:val="0"/>
      <w:marTop w:val="0"/>
      <w:marBottom w:val="0"/>
      <w:divBdr>
        <w:top w:val="none" w:sz="0" w:space="0" w:color="auto"/>
        <w:left w:val="none" w:sz="0" w:space="0" w:color="auto"/>
        <w:bottom w:val="none" w:sz="0" w:space="0" w:color="auto"/>
        <w:right w:val="none" w:sz="0" w:space="0" w:color="auto"/>
      </w:divBdr>
    </w:div>
    <w:div w:id="286669037">
      <w:bodyDiv w:val="1"/>
      <w:marLeft w:val="0"/>
      <w:marRight w:val="0"/>
      <w:marTop w:val="0"/>
      <w:marBottom w:val="0"/>
      <w:divBdr>
        <w:top w:val="none" w:sz="0" w:space="0" w:color="auto"/>
        <w:left w:val="none" w:sz="0" w:space="0" w:color="auto"/>
        <w:bottom w:val="none" w:sz="0" w:space="0" w:color="auto"/>
        <w:right w:val="none" w:sz="0" w:space="0" w:color="auto"/>
      </w:divBdr>
      <w:divsChild>
        <w:div w:id="1709722776">
          <w:marLeft w:val="0"/>
          <w:marRight w:val="0"/>
          <w:marTop w:val="0"/>
          <w:marBottom w:val="0"/>
          <w:divBdr>
            <w:top w:val="none" w:sz="0" w:space="0" w:color="auto"/>
            <w:left w:val="single" w:sz="2" w:space="0" w:color="DDDDDD"/>
            <w:bottom w:val="none" w:sz="0" w:space="0" w:color="auto"/>
            <w:right w:val="single" w:sz="2" w:space="0" w:color="DDDDDD"/>
          </w:divBdr>
          <w:divsChild>
            <w:div w:id="2049911820">
              <w:marLeft w:val="0"/>
              <w:marRight w:val="0"/>
              <w:marTop w:val="0"/>
              <w:marBottom w:val="0"/>
              <w:divBdr>
                <w:top w:val="none" w:sz="0" w:space="0" w:color="auto"/>
                <w:left w:val="none" w:sz="0" w:space="0" w:color="auto"/>
                <w:bottom w:val="none" w:sz="0" w:space="0" w:color="auto"/>
                <w:right w:val="none" w:sz="0" w:space="0" w:color="auto"/>
              </w:divBdr>
              <w:divsChild>
                <w:div w:id="18035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178201">
      <w:bodyDiv w:val="1"/>
      <w:marLeft w:val="0"/>
      <w:marRight w:val="0"/>
      <w:marTop w:val="0"/>
      <w:marBottom w:val="0"/>
      <w:divBdr>
        <w:top w:val="none" w:sz="0" w:space="0" w:color="auto"/>
        <w:left w:val="none" w:sz="0" w:space="0" w:color="auto"/>
        <w:bottom w:val="none" w:sz="0" w:space="0" w:color="auto"/>
        <w:right w:val="none" w:sz="0" w:space="0" w:color="auto"/>
      </w:divBdr>
    </w:div>
    <w:div w:id="733695302">
      <w:bodyDiv w:val="1"/>
      <w:marLeft w:val="0"/>
      <w:marRight w:val="0"/>
      <w:marTop w:val="0"/>
      <w:marBottom w:val="0"/>
      <w:divBdr>
        <w:top w:val="none" w:sz="0" w:space="0" w:color="auto"/>
        <w:left w:val="none" w:sz="0" w:space="0" w:color="auto"/>
        <w:bottom w:val="none" w:sz="0" w:space="0" w:color="auto"/>
        <w:right w:val="none" w:sz="0" w:space="0" w:color="auto"/>
      </w:divBdr>
    </w:div>
    <w:div w:id="858471221">
      <w:bodyDiv w:val="1"/>
      <w:marLeft w:val="0"/>
      <w:marRight w:val="0"/>
      <w:marTop w:val="0"/>
      <w:marBottom w:val="0"/>
      <w:divBdr>
        <w:top w:val="none" w:sz="0" w:space="0" w:color="auto"/>
        <w:left w:val="none" w:sz="0" w:space="0" w:color="auto"/>
        <w:bottom w:val="none" w:sz="0" w:space="0" w:color="auto"/>
        <w:right w:val="none" w:sz="0" w:space="0" w:color="auto"/>
      </w:divBdr>
      <w:divsChild>
        <w:div w:id="385959204">
          <w:marLeft w:val="1267"/>
          <w:marRight w:val="0"/>
          <w:marTop w:val="80"/>
          <w:marBottom w:val="0"/>
          <w:divBdr>
            <w:top w:val="none" w:sz="0" w:space="0" w:color="auto"/>
            <w:left w:val="none" w:sz="0" w:space="0" w:color="auto"/>
            <w:bottom w:val="none" w:sz="0" w:space="0" w:color="auto"/>
            <w:right w:val="none" w:sz="0" w:space="0" w:color="auto"/>
          </w:divBdr>
        </w:div>
        <w:div w:id="795098452">
          <w:marLeft w:val="1987"/>
          <w:marRight w:val="0"/>
          <w:marTop w:val="58"/>
          <w:marBottom w:val="0"/>
          <w:divBdr>
            <w:top w:val="none" w:sz="0" w:space="0" w:color="auto"/>
            <w:left w:val="none" w:sz="0" w:space="0" w:color="auto"/>
            <w:bottom w:val="none" w:sz="0" w:space="0" w:color="auto"/>
            <w:right w:val="none" w:sz="0" w:space="0" w:color="auto"/>
          </w:divBdr>
        </w:div>
        <w:div w:id="103841226">
          <w:marLeft w:val="1987"/>
          <w:marRight w:val="0"/>
          <w:marTop w:val="58"/>
          <w:marBottom w:val="0"/>
          <w:divBdr>
            <w:top w:val="none" w:sz="0" w:space="0" w:color="auto"/>
            <w:left w:val="none" w:sz="0" w:space="0" w:color="auto"/>
            <w:bottom w:val="none" w:sz="0" w:space="0" w:color="auto"/>
            <w:right w:val="none" w:sz="0" w:space="0" w:color="auto"/>
          </w:divBdr>
        </w:div>
        <w:div w:id="1771464361">
          <w:marLeft w:val="1987"/>
          <w:marRight w:val="0"/>
          <w:marTop w:val="58"/>
          <w:marBottom w:val="0"/>
          <w:divBdr>
            <w:top w:val="none" w:sz="0" w:space="0" w:color="auto"/>
            <w:left w:val="none" w:sz="0" w:space="0" w:color="auto"/>
            <w:bottom w:val="none" w:sz="0" w:space="0" w:color="auto"/>
            <w:right w:val="none" w:sz="0" w:space="0" w:color="auto"/>
          </w:divBdr>
        </w:div>
        <w:div w:id="939027718">
          <w:marLeft w:val="1987"/>
          <w:marRight w:val="0"/>
          <w:marTop w:val="58"/>
          <w:marBottom w:val="0"/>
          <w:divBdr>
            <w:top w:val="none" w:sz="0" w:space="0" w:color="auto"/>
            <w:left w:val="none" w:sz="0" w:space="0" w:color="auto"/>
            <w:bottom w:val="none" w:sz="0" w:space="0" w:color="auto"/>
            <w:right w:val="none" w:sz="0" w:space="0" w:color="auto"/>
          </w:divBdr>
        </w:div>
      </w:divsChild>
    </w:div>
    <w:div w:id="1015808053">
      <w:bodyDiv w:val="1"/>
      <w:marLeft w:val="0"/>
      <w:marRight w:val="0"/>
      <w:marTop w:val="0"/>
      <w:marBottom w:val="0"/>
      <w:divBdr>
        <w:top w:val="none" w:sz="0" w:space="0" w:color="auto"/>
        <w:left w:val="none" w:sz="0" w:space="0" w:color="auto"/>
        <w:bottom w:val="none" w:sz="0" w:space="0" w:color="auto"/>
        <w:right w:val="none" w:sz="0" w:space="0" w:color="auto"/>
      </w:divBdr>
      <w:divsChild>
        <w:div w:id="2118983277">
          <w:marLeft w:val="446"/>
          <w:marRight w:val="0"/>
          <w:marTop w:val="80"/>
          <w:marBottom w:val="0"/>
          <w:divBdr>
            <w:top w:val="none" w:sz="0" w:space="0" w:color="auto"/>
            <w:left w:val="none" w:sz="0" w:space="0" w:color="auto"/>
            <w:bottom w:val="none" w:sz="0" w:space="0" w:color="auto"/>
            <w:right w:val="none" w:sz="0" w:space="0" w:color="auto"/>
          </w:divBdr>
        </w:div>
      </w:divsChild>
    </w:div>
    <w:div w:id="1086071881">
      <w:bodyDiv w:val="1"/>
      <w:marLeft w:val="0"/>
      <w:marRight w:val="0"/>
      <w:marTop w:val="0"/>
      <w:marBottom w:val="0"/>
      <w:divBdr>
        <w:top w:val="none" w:sz="0" w:space="0" w:color="auto"/>
        <w:left w:val="none" w:sz="0" w:space="0" w:color="auto"/>
        <w:bottom w:val="none" w:sz="0" w:space="0" w:color="auto"/>
        <w:right w:val="none" w:sz="0" w:space="0" w:color="auto"/>
      </w:divBdr>
    </w:div>
    <w:div w:id="1145974500">
      <w:bodyDiv w:val="1"/>
      <w:marLeft w:val="0"/>
      <w:marRight w:val="0"/>
      <w:marTop w:val="0"/>
      <w:marBottom w:val="0"/>
      <w:divBdr>
        <w:top w:val="none" w:sz="0" w:space="0" w:color="auto"/>
        <w:left w:val="none" w:sz="0" w:space="0" w:color="auto"/>
        <w:bottom w:val="none" w:sz="0" w:space="0" w:color="auto"/>
        <w:right w:val="none" w:sz="0" w:space="0" w:color="auto"/>
      </w:divBdr>
    </w:div>
    <w:div w:id="1151411458">
      <w:bodyDiv w:val="1"/>
      <w:marLeft w:val="0"/>
      <w:marRight w:val="0"/>
      <w:marTop w:val="0"/>
      <w:marBottom w:val="0"/>
      <w:divBdr>
        <w:top w:val="none" w:sz="0" w:space="0" w:color="auto"/>
        <w:left w:val="none" w:sz="0" w:space="0" w:color="auto"/>
        <w:bottom w:val="none" w:sz="0" w:space="0" w:color="auto"/>
        <w:right w:val="none" w:sz="0" w:space="0" w:color="auto"/>
      </w:divBdr>
      <w:divsChild>
        <w:div w:id="1210073923">
          <w:marLeft w:val="360"/>
          <w:marRight w:val="0"/>
          <w:marTop w:val="0"/>
          <w:marBottom w:val="60"/>
          <w:divBdr>
            <w:top w:val="none" w:sz="0" w:space="0" w:color="auto"/>
            <w:left w:val="none" w:sz="0" w:space="0" w:color="auto"/>
            <w:bottom w:val="none" w:sz="0" w:space="0" w:color="auto"/>
            <w:right w:val="none" w:sz="0" w:space="0" w:color="auto"/>
          </w:divBdr>
        </w:div>
        <w:div w:id="2007319518">
          <w:marLeft w:val="0"/>
          <w:marRight w:val="0"/>
          <w:marTop w:val="0"/>
          <w:marBottom w:val="0"/>
          <w:divBdr>
            <w:top w:val="none" w:sz="0" w:space="0" w:color="auto"/>
            <w:left w:val="none" w:sz="0" w:space="0" w:color="auto"/>
            <w:bottom w:val="none" w:sz="0" w:space="0" w:color="auto"/>
            <w:right w:val="none" w:sz="0" w:space="0" w:color="auto"/>
          </w:divBdr>
        </w:div>
      </w:divsChild>
    </w:div>
    <w:div w:id="1261454933">
      <w:bodyDiv w:val="1"/>
      <w:marLeft w:val="0"/>
      <w:marRight w:val="0"/>
      <w:marTop w:val="0"/>
      <w:marBottom w:val="0"/>
      <w:divBdr>
        <w:top w:val="none" w:sz="0" w:space="0" w:color="auto"/>
        <w:left w:val="none" w:sz="0" w:space="0" w:color="auto"/>
        <w:bottom w:val="none" w:sz="0" w:space="0" w:color="auto"/>
        <w:right w:val="none" w:sz="0" w:space="0" w:color="auto"/>
      </w:divBdr>
    </w:div>
    <w:div w:id="1290472046">
      <w:bodyDiv w:val="1"/>
      <w:marLeft w:val="0"/>
      <w:marRight w:val="0"/>
      <w:marTop w:val="0"/>
      <w:marBottom w:val="0"/>
      <w:divBdr>
        <w:top w:val="none" w:sz="0" w:space="0" w:color="auto"/>
        <w:left w:val="none" w:sz="0" w:space="0" w:color="auto"/>
        <w:bottom w:val="none" w:sz="0" w:space="0" w:color="auto"/>
        <w:right w:val="none" w:sz="0" w:space="0" w:color="auto"/>
      </w:divBdr>
    </w:div>
    <w:div w:id="1547719858">
      <w:bodyDiv w:val="1"/>
      <w:marLeft w:val="0"/>
      <w:marRight w:val="0"/>
      <w:marTop w:val="0"/>
      <w:marBottom w:val="0"/>
      <w:divBdr>
        <w:top w:val="none" w:sz="0" w:space="0" w:color="auto"/>
        <w:left w:val="none" w:sz="0" w:space="0" w:color="auto"/>
        <w:bottom w:val="none" w:sz="0" w:space="0" w:color="auto"/>
        <w:right w:val="none" w:sz="0" w:space="0" w:color="auto"/>
      </w:divBdr>
    </w:div>
    <w:div w:id="1621917610">
      <w:bodyDiv w:val="1"/>
      <w:marLeft w:val="0"/>
      <w:marRight w:val="0"/>
      <w:marTop w:val="0"/>
      <w:marBottom w:val="0"/>
      <w:divBdr>
        <w:top w:val="none" w:sz="0" w:space="0" w:color="auto"/>
        <w:left w:val="none" w:sz="0" w:space="0" w:color="auto"/>
        <w:bottom w:val="none" w:sz="0" w:space="0" w:color="auto"/>
        <w:right w:val="none" w:sz="0" w:space="0" w:color="auto"/>
      </w:divBdr>
    </w:div>
    <w:div w:id="1677614271">
      <w:bodyDiv w:val="1"/>
      <w:marLeft w:val="0"/>
      <w:marRight w:val="0"/>
      <w:marTop w:val="0"/>
      <w:marBottom w:val="0"/>
      <w:divBdr>
        <w:top w:val="none" w:sz="0" w:space="0" w:color="auto"/>
        <w:left w:val="none" w:sz="0" w:space="0" w:color="auto"/>
        <w:bottom w:val="none" w:sz="0" w:space="0" w:color="auto"/>
        <w:right w:val="none" w:sz="0" w:space="0" w:color="auto"/>
      </w:divBdr>
    </w:div>
    <w:div w:id="1703165455">
      <w:bodyDiv w:val="1"/>
      <w:marLeft w:val="0"/>
      <w:marRight w:val="0"/>
      <w:marTop w:val="0"/>
      <w:marBottom w:val="0"/>
      <w:divBdr>
        <w:top w:val="none" w:sz="0" w:space="0" w:color="auto"/>
        <w:left w:val="none" w:sz="0" w:space="0" w:color="auto"/>
        <w:bottom w:val="none" w:sz="0" w:space="0" w:color="auto"/>
        <w:right w:val="none" w:sz="0" w:space="0" w:color="auto"/>
      </w:divBdr>
      <w:divsChild>
        <w:div w:id="92090624">
          <w:marLeft w:val="446"/>
          <w:marRight w:val="0"/>
          <w:marTop w:val="80"/>
          <w:marBottom w:val="0"/>
          <w:divBdr>
            <w:top w:val="none" w:sz="0" w:space="0" w:color="auto"/>
            <w:left w:val="none" w:sz="0" w:space="0" w:color="auto"/>
            <w:bottom w:val="none" w:sz="0" w:space="0" w:color="auto"/>
            <w:right w:val="none" w:sz="0" w:space="0" w:color="auto"/>
          </w:divBdr>
        </w:div>
      </w:divsChild>
    </w:div>
    <w:div w:id="1840996517">
      <w:bodyDiv w:val="1"/>
      <w:marLeft w:val="0"/>
      <w:marRight w:val="0"/>
      <w:marTop w:val="0"/>
      <w:marBottom w:val="0"/>
      <w:divBdr>
        <w:top w:val="none" w:sz="0" w:space="0" w:color="auto"/>
        <w:left w:val="none" w:sz="0" w:space="0" w:color="auto"/>
        <w:bottom w:val="none" w:sz="0" w:space="0" w:color="auto"/>
        <w:right w:val="none" w:sz="0" w:space="0" w:color="auto"/>
      </w:divBdr>
      <w:divsChild>
        <w:div w:id="267544617">
          <w:marLeft w:val="446"/>
          <w:marRight w:val="0"/>
          <w:marTop w:val="80"/>
          <w:marBottom w:val="0"/>
          <w:divBdr>
            <w:top w:val="none" w:sz="0" w:space="0" w:color="auto"/>
            <w:left w:val="none" w:sz="0" w:space="0" w:color="auto"/>
            <w:bottom w:val="none" w:sz="0" w:space="0" w:color="auto"/>
            <w:right w:val="none" w:sz="0" w:space="0" w:color="auto"/>
          </w:divBdr>
        </w:div>
        <w:div w:id="522868231">
          <w:marLeft w:val="1166"/>
          <w:marRight w:val="0"/>
          <w:marTop w:val="80"/>
          <w:marBottom w:val="0"/>
          <w:divBdr>
            <w:top w:val="none" w:sz="0" w:space="0" w:color="auto"/>
            <w:left w:val="none" w:sz="0" w:space="0" w:color="auto"/>
            <w:bottom w:val="none" w:sz="0" w:space="0" w:color="auto"/>
            <w:right w:val="none" w:sz="0" w:space="0" w:color="auto"/>
          </w:divBdr>
        </w:div>
        <w:div w:id="776216530">
          <w:marLeft w:val="446"/>
          <w:marRight w:val="0"/>
          <w:marTop w:val="80"/>
          <w:marBottom w:val="0"/>
          <w:divBdr>
            <w:top w:val="none" w:sz="0" w:space="0" w:color="auto"/>
            <w:left w:val="none" w:sz="0" w:space="0" w:color="auto"/>
            <w:bottom w:val="none" w:sz="0" w:space="0" w:color="auto"/>
            <w:right w:val="none" w:sz="0" w:space="0" w:color="auto"/>
          </w:divBdr>
        </w:div>
        <w:div w:id="1341397681">
          <w:marLeft w:val="1166"/>
          <w:marRight w:val="0"/>
          <w:marTop w:val="80"/>
          <w:marBottom w:val="0"/>
          <w:divBdr>
            <w:top w:val="none" w:sz="0" w:space="0" w:color="auto"/>
            <w:left w:val="none" w:sz="0" w:space="0" w:color="auto"/>
            <w:bottom w:val="none" w:sz="0" w:space="0" w:color="auto"/>
            <w:right w:val="none" w:sz="0" w:space="0" w:color="auto"/>
          </w:divBdr>
        </w:div>
        <w:div w:id="1542666646">
          <w:marLeft w:val="446"/>
          <w:marRight w:val="0"/>
          <w:marTop w:val="80"/>
          <w:marBottom w:val="0"/>
          <w:divBdr>
            <w:top w:val="none" w:sz="0" w:space="0" w:color="auto"/>
            <w:left w:val="none" w:sz="0" w:space="0" w:color="auto"/>
            <w:bottom w:val="none" w:sz="0" w:space="0" w:color="auto"/>
            <w:right w:val="none" w:sz="0" w:space="0" w:color="auto"/>
          </w:divBdr>
        </w:div>
        <w:div w:id="1820920185">
          <w:marLeft w:val="1800"/>
          <w:marRight w:val="0"/>
          <w:marTop w:val="80"/>
          <w:marBottom w:val="0"/>
          <w:divBdr>
            <w:top w:val="none" w:sz="0" w:space="0" w:color="auto"/>
            <w:left w:val="none" w:sz="0" w:space="0" w:color="auto"/>
            <w:bottom w:val="none" w:sz="0" w:space="0" w:color="auto"/>
            <w:right w:val="none" w:sz="0" w:space="0" w:color="auto"/>
          </w:divBdr>
        </w:div>
      </w:divsChild>
    </w:div>
    <w:div w:id="2030715361">
      <w:bodyDiv w:val="1"/>
      <w:marLeft w:val="0"/>
      <w:marRight w:val="0"/>
      <w:marTop w:val="0"/>
      <w:marBottom w:val="0"/>
      <w:divBdr>
        <w:top w:val="none" w:sz="0" w:space="0" w:color="auto"/>
        <w:left w:val="none" w:sz="0" w:space="0" w:color="auto"/>
        <w:bottom w:val="none" w:sz="0" w:space="0" w:color="auto"/>
        <w:right w:val="none" w:sz="0" w:space="0" w:color="auto"/>
      </w:divBdr>
      <w:divsChild>
        <w:div w:id="767313741">
          <w:marLeft w:val="1267"/>
          <w:marRight w:val="0"/>
          <w:marTop w:val="80"/>
          <w:marBottom w:val="0"/>
          <w:divBdr>
            <w:top w:val="none" w:sz="0" w:space="0" w:color="auto"/>
            <w:left w:val="none" w:sz="0" w:space="0" w:color="auto"/>
            <w:bottom w:val="none" w:sz="0" w:space="0" w:color="auto"/>
            <w:right w:val="none" w:sz="0" w:space="0" w:color="auto"/>
          </w:divBdr>
        </w:div>
        <w:div w:id="93022191">
          <w:marLeft w:val="1987"/>
          <w:marRight w:val="0"/>
          <w:marTop w:val="58"/>
          <w:marBottom w:val="0"/>
          <w:divBdr>
            <w:top w:val="none" w:sz="0" w:space="0" w:color="auto"/>
            <w:left w:val="none" w:sz="0" w:space="0" w:color="auto"/>
            <w:bottom w:val="none" w:sz="0" w:space="0" w:color="auto"/>
            <w:right w:val="none" w:sz="0" w:space="0" w:color="auto"/>
          </w:divBdr>
        </w:div>
        <w:div w:id="1326977892">
          <w:marLeft w:val="1987"/>
          <w:marRight w:val="0"/>
          <w:marTop w:val="58"/>
          <w:marBottom w:val="0"/>
          <w:divBdr>
            <w:top w:val="none" w:sz="0" w:space="0" w:color="auto"/>
            <w:left w:val="none" w:sz="0" w:space="0" w:color="auto"/>
            <w:bottom w:val="none" w:sz="0" w:space="0" w:color="auto"/>
            <w:right w:val="none" w:sz="0" w:space="0" w:color="auto"/>
          </w:divBdr>
        </w:div>
      </w:divsChild>
    </w:div>
    <w:div w:id="2065057393">
      <w:bodyDiv w:val="1"/>
      <w:marLeft w:val="0"/>
      <w:marRight w:val="0"/>
      <w:marTop w:val="0"/>
      <w:marBottom w:val="0"/>
      <w:divBdr>
        <w:top w:val="none" w:sz="0" w:space="0" w:color="auto"/>
        <w:left w:val="none" w:sz="0" w:space="0" w:color="auto"/>
        <w:bottom w:val="none" w:sz="0" w:space="0" w:color="auto"/>
        <w:right w:val="none" w:sz="0" w:space="0" w:color="auto"/>
      </w:divBdr>
    </w:div>
    <w:div w:id="2068340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mailto:natasha.demetriades@ontario.ca" TargetMode="External"/><Relationship Id="rId4" Type="http://schemas.microsoft.com/office/2007/relationships/stylesWithEffects" Target="stylesWithEffects.xml"/><Relationship Id="rId9" Type="http://schemas.openxmlformats.org/officeDocument/2006/relationships/hyperlink" Target="mailto:Colin.Nekolaichuk@ontario.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D4201-C2D1-49C5-9D57-44FB010B0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CAB</Company>
  <LinksUpToDate>false</LinksUpToDate>
  <CharactersWithSpaces>2363</CharactersWithSpaces>
  <SharedDoc>false</SharedDoc>
  <HLinks>
    <vt:vector size="12" baseType="variant">
      <vt:variant>
        <vt:i4>7471110</vt:i4>
      </vt:variant>
      <vt:variant>
        <vt:i4>3</vt:i4>
      </vt:variant>
      <vt:variant>
        <vt:i4>0</vt:i4>
      </vt:variant>
      <vt:variant>
        <vt:i4>5</vt:i4>
      </vt:variant>
      <vt:variant>
        <vt:lpwstr>mailto:aslan.hart@ontario.ca</vt:lpwstr>
      </vt:variant>
      <vt:variant>
        <vt:lpwstr/>
      </vt:variant>
      <vt:variant>
        <vt:i4>7798790</vt:i4>
      </vt:variant>
      <vt:variant>
        <vt:i4>0</vt:i4>
      </vt:variant>
      <vt:variant>
        <vt:i4>0</vt:i4>
      </vt:variant>
      <vt:variant>
        <vt:i4>5</vt:i4>
      </vt:variant>
      <vt:variant>
        <vt:lpwstr>mailto:Katrina.xavier@ontario.ca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creator>Erin Thompson</dc:creator>
  <cp:lastModifiedBy>Lumsden, Liz (ENERGY)</cp:lastModifiedBy>
  <cp:revision>3</cp:revision>
  <cp:lastPrinted>2017-02-10T16:17:00Z</cp:lastPrinted>
  <dcterms:created xsi:type="dcterms:W3CDTF">2017-02-22T19:48:00Z</dcterms:created>
  <dcterms:modified xsi:type="dcterms:W3CDTF">2017-02-22T19:48:00Z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