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F0" w:rsidRDefault="004D0CF0" w:rsidP="004D0CF0"/>
    <w:p w:rsidR="004D0CF0" w:rsidRPr="005A6BCF" w:rsidRDefault="00F81121" w:rsidP="004D0CF0">
      <w:pPr>
        <w:rPr>
          <w:rFonts w:ascii="Arial" w:hAnsi="Arial" w:cs="Arial"/>
          <w:b/>
          <w:szCs w:val="22"/>
        </w:rPr>
      </w:pPr>
      <w:r w:rsidRPr="005A6BCF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5A6BCF" w:rsidRDefault="008D6984" w:rsidP="004D0CF0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Week of </w:t>
      </w:r>
      <w:r w:rsidR="004736F0" w:rsidRPr="005A6BCF">
        <w:rPr>
          <w:rFonts w:ascii="Arial" w:hAnsi="Arial" w:cs="Arial"/>
          <w:szCs w:val="22"/>
        </w:rPr>
        <w:t xml:space="preserve">March </w:t>
      </w:r>
      <w:r>
        <w:rPr>
          <w:rFonts w:ascii="Arial" w:hAnsi="Arial" w:cs="Arial"/>
          <w:szCs w:val="22"/>
        </w:rPr>
        <w:t xml:space="preserve">6, </w:t>
      </w:r>
      <w:r w:rsidR="004736F0" w:rsidRPr="005A6BCF">
        <w:rPr>
          <w:rFonts w:ascii="Arial" w:hAnsi="Arial" w:cs="Arial"/>
          <w:szCs w:val="22"/>
        </w:rPr>
        <w:t>2017</w:t>
      </w:r>
    </w:p>
    <w:p w:rsidR="004736F0" w:rsidRPr="00F81121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CC251F" w:rsidTr="004736F0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25" w:color="auto" w:fill="auto"/>
          </w:tcPr>
          <w:p w:rsidR="00BD3463" w:rsidRPr="00CC251F" w:rsidRDefault="009E500B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Item </w:t>
            </w:r>
          </w:p>
          <w:p w:rsidR="00F81121" w:rsidRPr="00CC251F" w:rsidRDefault="00F8112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25" w:color="auto" w:fill="auto"/>
          </w:tcPr>
          <w:p w:rsidR="00BD3463" w:rsidRPr="00CC251F" w:rsidRDefault="00BC1019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Key </w:t>
            </w:r>
            <w:r w:rsidR="00BD3463" w:rsidRPr="00CC251F">
              <w:rPr>
                <w:rFonts w:ascii="Arial" w:hAnsi="Arial" w:cs="Arial"/>
                <w:b/>
                <w:sz w:val="20"/>
                <w:szCs w:val="22"/>
              </w:rPr>
              <w:t>Deliverables</w:t>
            </w:r>
            <w:r w:rsidR="00AF2FBD">
              <w:rPr>
                <w:rFonts w:ascii="Arial" w:hAnsi="Arial" w:cs="Arial"/>
                <w:b/>
                <w:sz w:val="20"/>
                <w:szCs w:val="22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25" w:color="auto" w:fill="auto"/>
          </w:tcPr>
          <w:p w:rsidR="00BD3463" w:rsidRPr="00CC251F" w:rsidRDefault="00BD3463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Timing </w:t>
            </w:r>
            <w:r w:rsidR="009E500B" w:rsidRPr="00CC251F">
              <w:rPr>
                <w:rFonts w:ascii="Arial" w:hAnsi="Arial" w:cs="Arial"/>
                <w:b/>
                <w:sz w:val="20"/>
                <w:szCs w:val="22"/>
              </w:rPr>
              <w:t xml:space="preserve">/ Next Steps </w:t>
            </w:r>
            <w:r w:rsidR="00290960" w:rsidRPr="00CC251F">
              <w:rPr>
                <w:rFonts w:ascii="Arial" w:hAnsi="Arial" w:cs="Arial"/>
                <w:b/>
                <w:sz w:val="20"/>
                <w:szCs w:val="22"/>
              </w:rPr>
              <w:tab/>
            </w:r>
          </w:p>
        </w:tc>
      </w:tr>
      <w:tr w:rsidR="009E500B" w:rsidRPr="00CC251F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CC251F" w:rsidRPr="00CC251F" w:rsidRDefault="009E500B" w:rsidP="00CC25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t>Refinancing</w:t>
            </w:r>
            <w:r w:rsidR="004736F0" w:rsidRPr="00CC251F">
              <w:rPr>
                <w:rFonts w:ascii="Arial" w:hAnsi="Arial" w:cs="Arial"/>
                <w:b/>
                <w:sz w:val="20"/>
                <w:szCs w:val="22"/>
              </w:rPr>
              <w:t xml:space="preserve"> the Global Adjustment </w:t>
            </w:r>
            <w:r w:rsidR="00967DC1" w:rsidRPr="00CC251F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2A7094">
              <w:rPr>
                <w:rFonts w:ascii="Arial" w:hAnsi="Arial" w:cs="Arial"/>
                <w:b/>
                <w:sz w:val="20"/>
                <w:szCs w:val="22"/>
              </w:rPr>
              <w:t>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CC251F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CC251F" w:rsidRDefault="009E500B" w:rsidP="00983F9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CC251F" w:rsidTr="004736F0">
        <w:tc>
          <w:tcPr>
            <w:tcW w:w="3544" w:type="dxa"/>
          </w:tcPr>
          <w:p w:rsidR="00BD3463" w:rsidRPr="002B39F9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</w:rPr>
            </w:pPr>
            <w:r w:rsidRPr="002B39F9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AD69AB" w:rsidRPr="002B39F9">
              <w:rPr>
                <w:rFonts w:ascii="Arial" w:hAnsi="Arial" w:cs="Arial"/>
                <w:sz w:val="20"/>
                <w:szCs w:val="22"/>
              </w:rPr>
              <w:t>LSB, IESO, OPG, OEB, TBS and MO</w:t>
            </w:r>
            <w:r w:rsidR="0011616E" w:rsidRPr="002B39F9">
              <w:rPr>
                <w:rFonts w:ascii="Arial" w:hAnsi="Arial" w:cs="Arial"/>
                <w:sz w:val="20"/>
                <w:szCs w:val="22"/>
              </w:rPr>
              <w:t>F</w:t>
            </w:r>
          </w:p>
        </w:tc>
        <w:tc>
          <w:tcPr>
            <w:tcW w:w="6379" w:type="dxa"/>
          </w:tcPr>
          <w:p w:rsidR="00A34C36" w:rsidRDefault="00A34C36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Legislation</w:t>
            </w:r>
            <w:r w:rsidR="00571F20">
              <w:rPr>
                <w:rFonts w:ascii="Arial" w:hAnsi="Arial" w:cs="Arial"/>
                <w:sz w:val="20"/>
                <w:szCs w:val="22"/>
              </w:rPr>
              <w:t>:</w:t>
            </w:r>
            <w:r w:rsidR="005A6BCF" w:rsidRPr="00CC2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635CEE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Defining mitigation and recovery mechanism</w:t>
            </w:r>
            <w:r w:rsidR="00571F20">
              <w:rPr>
                <w:rFonts w:ascii="Arial" w:hAnsi="Arial" w:cs="Arial"/>
                <w:sz w:val="20"/>
                <w:szCs w:val="22"/>
              </w:rPr>
              <w:t xml:space="preserve">; and </w:t>
            </w:r>
          </w:p>
          <w:p w:rsidR="00635CEE" w:rsidRPr="00CC251F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Establishing roles for IESO, OPG and OEB</w:t>
            </w:r>
          </w:p>
          <w:p w:rsidR="00BD3463" w:rsidRPr="00CC251F" w:rsidRDefault="00BD3463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Re</w:t>
            </w:r>
            <w:r w:rsidR="00290960" w:rsidRPr="00CC251F">
              <w:rPr>
                <w:rFonts w:ascii="Arial" w:hAnsi="Arial" w:cs="Arial"/>
                <w:sz w:val="20"/>
                <w:szCs w:val="22"/>
              </w:rPr>
              <w:t xml:space="preserve">gulation </w:t>
            </w:r>
            <w:r w:rsidR="00CC251F" w:rsidRPr="00CC251F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CC251F" w:rsidRPr="00CC251F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:rsidR="009E500B" w:rsidRPr="00CC251F" w:rsidRDefault="0018200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Shareholder Declaration and Resolution</w:t>
            </w:r>
          </w:p>
          <w:p w:rsidR="00290960" w:rsidRDefault="00494060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Third Party </w:t>
            </w:r>
            <w:r w:rsidR="00386D65" w:rsidRPr="00CC251F">
              <w:rPr>
                <w:rFonts w:ascii="Arial" w:hAnsi="Arial" w:cs="Arial"/>
                <w:sz w:val="20"/>
                <w:szCs w:val="22"/>
              </w:rPr>
              <w:t>Technical Report</w:t>
            </w:r>
            <w:r w:rsidR="009E500B" w:rsidRPr="00CC251F">
              <w:rPr>
                <w:rFonts w:ascii="Arial" w:hAnsi="Arial" w:cs="Arial"/>
                <w:sz w:val="20"/>
                <w:szCs w:val="22"/>
              </w:rPr>
              <w:t xml:space="preserve"> re Long Live</w:t>
            </w:r>
            <w:r w:rsidR="00635CEE">
              <w:rPr>
                <w:rFonts w:ascii="Arial" w:hAnsi="Arial" w:cs="Arial"/>
                <w:sz w:val="20"/>
                <w:szCs w:val="22"/>
              </w:rPr>
              <w:t>d</w:t>
            </w:r>
            <w:r w:rsidR="009E500B" w:rsidRPr="00CC251F">
              <w:rPr>
                <w:rFonts w:ascii="Arial" w:hAnsi="Arial" w:cs="Arial"/>
                <w:sz w:val="20"/>
                <w:szCs w:val="22"/>
              </w:rPr>
              <w:t xml:space="preserve"> Assets </w:t>
            </w:r>
            <w:r w:rsidR="00386D65" w:rsidRPr="00CC251F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635CEE" w:rsidRDefault="00635CE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Accounting opinions from E&amp;Y (OPG) and KPMG (IESO)</w:t>
            </w:r>
          </w:p>
          <w:p w:rsidR="00635CEE" w:rsidRDefault="00635CE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Financing</w:t>
            </w:r>
            <w:r w:rsidR="00571F20">
              <w:rPr>
                <w:rFonts w:ascii="Arial" w:hAnsi="Arial" w:cs="Arial"/>
                <w:sz w:val="20"/>
                <w:szCs w:val="22"/>
              </w:rPr>
              <w:t>:</w:t>
            </w:r>
          </w:p>
          <w:p w:rsidR="00635CEE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IESO </w:t>
            </w:r>
            <w:r w:rsidR="00D34E84">
              <w:rPr>
                <w:rFonts w:ascii="Arial" w:hAnsi="Arial" w:cs="Arial"/>
                <w:sz w:val="20"/>
                <w:szCs w:val="22"/>
              </w:rPr>
              <w:t>line of credit</w:t>
            </w:r>
            <w:r>
              <w:rPr>
                <w:rFonts w:ascii="Arial" w:hAnsi="Arial" w:cs="Arial"/>
                <w:sz w:val="20"/>
                <w:szCs w:val="22"/>
              </w:rPr>
              <w:t xml:space="preserve"> to bridge from May-July</w:t>
            </w:r>
            <w:r w:rsidR="00571F20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635CEE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OEFC to OPG equity injection structure</w:t>
            </w:r>
            <w:r w:rsidR="00571F20">
              <w:rPr>
                <w:rFonts w:ascii="Arial" w:hAnsi="Arial" w:cs="Arial"/>
                <w:sz w:val="20"/>
                <w:szCs w:val="22"/>
              </w:rPr>
              <w:t>; and</w:t>
            </w:r>
          </w:p>
          <w:p w:rsidR="00635CEE" w:rsidRPr="00CC251F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OPG trust rating agency review and 3</w:t>
            </w:r>
            <w:r w:rsidRPr="00635CEE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2"/>
              </w:rPr>
              <w:t xml:space="preserve"> party lender market sounding (</w:t>
            </w:r>
            <w:r w:rsidR="005B543B">
              <w:rPr>
                <w:rFonts w:ascii="Arial" w:hAnsi="Arial" w:cs="Arial"/>
                <w:sz w:val="20"/>
                <w:szCs w:val="22"/>
              </w:rPr>
              <w:t xml:space="preserve">e.g., </w:t>
            </w:r>
            <w:r>
              <w:rPr>
                <w:rFonts w:ascii="Arial" w:hAnsi="Arial" w:cs="Arial"/>
                <w:sz w:val="20"/>
                <w:szCs w:val="22"/>
              </w:rPr>
              <w:t>cost/term</w:t>
            </w:r>
            <w:r w:rsidR="005B543B">
              <w:rPr>
                <w:rFonts w:ascii="Arial" w:hAnsi="Arial" w:cs="Arial"/>
                <w:sz w:val="20"/>
                <w:szCs w:val="22"/>
              </w:rPr>
              <w:t>,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)</w:t>
            </w:r>
          </w:p>
          <w:p w:rsidR="002B39F9" w:rsidRDefault="002B39F9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BD3463" w:rsidRPr="00CC251F" w:rsidRDefault="00AC1C9A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494060" w:rsidRPr="00494060" w:rsidRDefault="00494060" w:rsidP="0049406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GA refinancing legislation could also include legislative changes to enable broadening of RRRP, expanding of OESP and establishing of FN delivery credit.  </w:t>
            </w:r>
          </w:p>
          <w:p w:rsidR="005A6BCF" w:rsidRDefault="005A6BCF" w:rsidP="009C195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Ongoing legal, accounting and financing risk assessments</w:t>
            </w:r>
            <w:r w:rsidR="00494060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635CEE" w:rsidRPr="00CC251F" w:rsidRDefault="00635CEE" w:rsidP="009C195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Impact on Electricity Sector Dedicated Income.</w:t>
            </w:r>
          </w:p>
          <w:p w:rsidR="00BD3463" w:rsidRPr="00BC021F" w:rsidRDefault="005A6BCF" w:rsidP="004D0CF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 xml:space="preserve">OEB-RPP Filing in </w:t>
            </w:r>
            <w:r w:rsidR="00AC1C9A" w:rsidRPr="00CC251F">
              <w:rPr>
                <w:rFonts w:ascii="Arial" w:hAnsi="Arial" w:cs="Arial"/>
                <w:sz w:val="20"/>
                <w:szCs w:val="22"/>
              </w:rPr>
              <w:t xml:space="preserve">May </w:t>
            </w:r>
            <w:r w:rsidRPr="00CC251F">
              <w:rPr>
                <w:rFonts w:ascii="Arial" w:hAnsi="Arial" w:cs="Arial"/>
                <w:sz w:val="20"/>
                <w:szCs w:val="22"/>
              </w:rPr>
              <w:t>2017</w:t>
            </w:r>
            <w:r w:rsidR="00494060">
              <w:rPr>
                <w:rFonts w:ascii="Arial" w:hAnsi="Arial" w:cs="Arial"/>
                <w:sz w:val="20"/>
                <w:szCs w:val="22"/>
              </w:rPr>
              <w:t>.</w:t>
            </w:r>
            <w:r w:rsidR="00BC021F">
              <w:rPr>
                <w:rFonts w:ascii="Arial" w:hAnsi="Arial" w:cs="Arial"/>
                <w:sz w:val="20"/>
                <w:szCs w:val="22"/>
                <w:lang w:val="en-CA"/>
              </w:rPr>
              <w:t xml:space="preserve"> OEB may also be required to set new GA rate for RPP-eligible consumers.</w:t>
            </w:r>
          </w:p>
        </w:tc>
        <w:tc>
          <w:tcPr>
            <w:tcW w:w="3260" w:type="dxa"/>
          </w:tcPr>
          <w:p w:rsidR="005A6BCF" w:rsidRPr="00CC251F" w:rsidRDefault="005A6BCF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iCs/>
                <w:sz w:val="20"/>
                <w:szCs w:val="22"/>
              </w:rPr>
              <w:t>Report back to TBC/MBC by spring 2017,</w:t>
            </w:r>
            <w:r w:rsidRPr="00CC251F">
              <w:rPr>
                <w:rFonts w:ascii="Arial" w:hAnsi="Arial" w:cs="Arial"/>
                <w:sz w:val="20"/>
                <w:szCs w:val="22"/>
              </w:rPr>
              <w:t xml:space="preserve"> prior to going to LRC with any legislation, on the approach to refinance GA </w:t>
            </w:r>
            <w:r w:rsidRPr="00CC251F">
              <w:rPr>
                <w:rFonts w:ascii="Arial" w:hAnsi="Arial" w:cs="Arial"/>
                <w:iCs/>
                <w:sz w:val="20"/>
                <w:szCs w:val="22"/>
              </w:rPr>
              <w:t>(per TBC/MBC Minute)</w:t>
            </w:r>
          </w:p>
          <w:p w:rsidR="005A6BCF" w:rsidRPr="00CC251F" w:rsidRDefault="005A6BCF" w:rsidP="005A6BC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8B6DEA" w:rsidRPr="00635CEE" w:rsidRDefault="008B6DEA" w:rsidP="00C3550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iCs/>
                <w:sz w:val="20"/>
                <w:szCs w:val="22"/>
              </w:rPr>
              <w:t>Report to TBC/MBC, LRC  and Cabinet in spring 2017 (per Cabinet Minute)</w:t>
            </w:r>
          </w:p>
          <w:p w:rsidR="00635CEE" w:rsidRPr="00635CEE" w:rsidRDefault="00635CEE" w:rsidP="00635CEE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635CEE" w:rsidRPr="00CC251F" w:rsidRDefault="00635CEE" w:rsidP="00C3550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Provide </w:t>
            </w:r>
            <w:r w:rsidR="00D34E84">
              <w:rPr>
                <w:rFonts w:ascii="Arial" w:hAnsi="Arial" w:cs="Arial"/>
                <w:sz w:val="20"/>
                <w:szCs w:val="22"/>
              </w:rPr>
              <w:t>comfort level</w:t>
            </w:r>
            <w:r>
              <w:rPr>
                <w:rFonts w:ascii="Arial" w:hAnsi="Arial" w:cs="Arial"/>
                <w:sz w:val="20"/>
                <w:szCs w:val="22"/>
              </w:rPr>
              <w:t xml:space="preserve"> to </w:t>
            </w:r>
            <w:r w:rsidR="00D34E84">
              <w:rPr>
                <w:rFonts w:ascii="Arial" w:hAnsi="Arial" w:cs="Arial"/>
                <w:sz w:val="20"/>
                <w:szCs w:val="22"/>
              </w:rPr>
              <w:t xml:space="preserve">allow </w:t>
            </w:r>
            <w:r>
              <w:rPr>
                <w:rFonts w:ascii="Arial" w:hAnsi="Arial" w:cs="Arial"/>
                <w:sz w:val="20"/>
                <w:szCs w:val="22"/>
              </w:rPr>
              <w:t>OEB to include in May 2017 RPP</w:t>
            </w:r>
          </w:p>
          <w:p w:rsidR="008B6DEA" w:rsidRPr="00CC251F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5A6BCF" w:rsidRPr="00BC1019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 xml:space="preserve">Summer </w:t>
            </w:r>
            <w:r w:rsidR="005A6BCF" w:rsidRPr="00CC251F">
              <w:rPr>
                <w:rFonts w:ascii="Arial" w:hAnsi="Arial" w:cs="Arial"/>
                <w:sz w:val="20"/>
                <w:szCs w:val="22"/>
              </w:rPr>
              <w:t xml:space="preserve">2017 implementation </w:t>
            </w:r>
            <w:r w:rsidRPr="00CC251F">
              <w:rPr>
                <w:rFonts w:ascii="Arial" w:hAnsi="Arial" w:cs="Arial"/>
                <w:sz w:val="20"/>
                <w:szCs w:val="22"/>
              </w:rPr>
              <w:t>(June/July)</w:t>
            </w:r>
            <w:r w:rsidR="00635CEE">
              <w:rPr>
                <w:rFonts w:ascii="Arial" w:hAnsi="Arial" w:cs="Arial"/>
                <w:sz w:val="20"/>
                <w:szCs w:val="22"/>
              </w:rPr>
              <w:t xml:space="preserve">.  OPG preference for </w:t>
            </w:r>
            <w:r w:rsidR="005B543B">
              <w:rPr>
                <w:rFonts w:ascii="Arial" w:hAnsi="Arial" w:cs="Arial"/>
                <w:sz w:val="20"/>
                <w:szCs w:val="22"/>
              </w:rPr>
              <w:t>July 1 to align with quarter-end</w:t>
            </w:r>
          </w:p>
        </w:tc>
      </w:tr>
      <w:tr w:rsidR="004736F0" w:rsidRPr="00CC251F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4736F0" w:rsidRPr="00CC251F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Broadening Rural or Remote Rate Protection (RRRP) </w:t>
            </w:r>
            <w:r w:rsidR="00967DC1" w:rsidRPr="00CC251F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2A7094">
              <w:rPr>
                <w:rFonts w:ascii="Arial" w:hAnsi="Arial" w:cs="Arial"/>
                <w:b/>
                <w:sz w:val="20"/>
                <w:szCs w:val="22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4736F0" w:rsidRPr="00CC251F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4736F0" w:rsidRPr="00CC251F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CC251F" w:rsidTr="004736F0">
        <w:tc>
          <w:tcPr>
            <w:tcW w:w="3544" w:type="dxa"/>
          </w:tcPr>
          <w:p w:rsidR="004736F0" w:rsidRPr="002B39F9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2"/>
              </w:rPr>
            </w:pPr>
            <w:r w:rsidRPr="002B39F9">
              <w:rPr>
                <w:rFonts w:ascii="Arial" w:hAnsi="Arial" w:cs="Arial"/>
                <w:sz w:val="20"/>
                <w:szCs w:val="22"/>
              </w:rPr>
              <w:t>ENERGY, LSB and LDCs</w:t>
            </w:r>
          </w:p>
          <w:p w:rsidR="004736F0" w:rsidRPr="00CC251F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CC251F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44424E" w:rsidRPr="00CC251F" w:rsidRDefault="0044424E" w:rsidP="00444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4424E" w:rsidRPr="00CC251F" w:rsidRDefault="0044424E" w:rsidP="00444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Regulation</w:t>
            </w:r>
            <w:r w:rsidR="00494060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Pr="00CC2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4736F0" w:rsidRPr="00CC251F" w:rsidRDefault="004736F0" w:rsidP="004736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CC251F" w:rsidRDefault="004736F0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 xml:space="preserve">Consideration of revising definitions of RRRP program for broadening to other LDCs and continue to have current structure </w:t>
            </w:r>
            <w:r w:rsidRPr="00A82B2E">
              <w:rPr>
                <w:rFonts w:ascii="Arial" w:hAnsi="Arial" w:cs="Arial"/>
                <w:sz w:val="20"/>
                <w:szCs w:val="22"/>
              </w:rPr>
              <w:lastRenderedPageBreak/>
              <w:t>in place to provide to existing consumers in Algoma and Remotes.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571F20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4736F0" w:rsidRPr="00BC1019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571F20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</w:tcPr>
          <w:p w:rsidR="009C1134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lastRenderedPageBreak/>
              <w:t>Report back to TB/MBC by Spring 2017</w:t>
            </w:r>
          </w:p>
          <w:p w:rsidR="00954F19" w:rsidRPr="00A82B2E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4736F0" w:rsidRPr="002B39F9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Fall 2017 implementation (</w:t>
            </w:r>
            <w:r w:rsidR="00954F19">
              <w:rPr>
                <w:rFonts w:ascii="Arial" w:hAnsi="Arial" w:cs="Arial"/>
                <w:sz w:val="20"/>
                <w:szCs w:val="22"/>
              </w:rPr>
              <w:t xml:space="preserve">per </w:t>
            </w:r>
            <w:r w:rsidRPr="00A82B2E">
              <w:rPr>
                <w:rFonts w:ascii="Arial" w:hAnsi="Arial" w:cs="Arial"/>
                <w:sz w:val="20"/>
                <w:szCs w:val="22"/>
              </w:rPr>
              <w:t>Cabinet Minute)</w:t>
            </w:r>
          </w:p>
        </w:tc>
      </w:tr>
      <w:tr w:rsidR="009E500B" w:rsidRPr="00CC251F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9E500B" w:rsidRPr="00CC251F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lastRenderedPageBreak/>
              <w:t>Expanding O</w:t>
            </w:r>
            <w:r w:rsidR="004736F0" w:rsidRPr="00CC251F">
              <w:rPr>
                <w:rFonts w:ascii="Arial" w:hAnsi="Arial" w:cs="Arial"/>
                <w:b/>
                <w:sz w:val="20"/>
                <w:szCs w:val="22"/>
              </w:rPr>
              <w:t xml:space="preserve">ntario </w:t>
            </w:r>
            <w:r w:rsidRPr="00CC251F">
              <w:rPr>
                <w:rFonts w:ascii="Arial" w:hAnsi="Arial" w:cs="Arial"/>
                <w:b/>
                <w:sz w:val="20"/>
                <w:szCs w:val="22"/>
              </w:rPr>
              <w:t>E</w:t>
            </w:r>
            <w:r w:rsidR="004736F0" w:rsidRPr="00CC251F">
              <w:rPr>
                <w:rFonts w:ascii="Arial" w:hAnsi="Arial" w:cs="Arial"/>
                <w:b/>
                <w:sz w:val="20"/>
                <w:szCs w:val="22"/>
              </w:rPr>
              <w:t xml:space="preserve">lectricity </w:t>
            </w:r>
            <w:r w:rsidRPr="00CC251F">
              <w:rPr>
                <w:rFonts w:ascii="Arial" w:hAnsi="Arial" w:cs="Arial"/>
                <w:b/>
                <w:sz w:val="20"/>
                <w:szCs w:val="22"/>
              </w:rPr>
              <w:t>S</w:t>
            </w:r>
            <w:r w:rsidR="004736F0" w:rsidRPr="00CC251F">
              <w:rPr>
                <w:rFonts w:ascii="Arial" w:hAnsi="Arial" w:cs="Arial"/>
                <w:b/>
                <w:sz w:val="20"/>
                <w:szCs w:val="22"/>
              </w:rPr>
              <w:t xml:space="preserve">upport </w:t>
            </w:r>
            <w:r w:rsidRPr="00CC251F">
              <w:rPr>
                <w:rFonts w:ascii="Arial" w:hAnsi="Arial" w:cs="Arial"/>
                <w:b/>
                <w:sz w:val="20"/>
                <w:szCs w:val="22"/>
              </w:rPr>
              <w:t>P</w:t>
            </w:r>
            <w:r w:rsidR="004736F0" w:rsidRPr="00CC251F">
              <w:rPr>
                <w:rFonts w:ascii="Arial" w:hAnsi="Arial" w:cs="Arial"/>
                <w:b/>
                <w:sz w:val="20"/>
                <w:szCs w:val="22"/>
              </w:rPr>
              <w:t>rogram (OESP)</w:t>
            </w: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CC251F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2A7094">
              <w:rPr>
                <w:rFonts w:ascii="Arial" w:hAnsi="Arial" w:cs="Arial"/>
                <w:b/>
                <w:sz w:val="20"/>
                <w:szCs w:val="22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CC2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CC2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CC251F" w:rsidTr="004736F0">
        <w:tc>
          <w:tcPr>
            <w:tcW w:w="3544" w:type="dxa"/>
          </w:tcPr>
          <w:p w:rsidR="00202491" w:rsidRPr="002B39F9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2B39F9">
              <w:rPr>
                <w:rFonts w:ascii="Arial" w:hAnsi="Arial" w:cs="Arial"/>
                <w:sz w:val="20"/>
                <w:szCs w:val="22"/>
              </w:rPr>
              <w:t>ENERGY, LSB and OEB</w:t>
            </w:r>
          </w:p>
          <w:p w:rsidR="00445B78" w:rsidRPr="00CC251F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45B78" w:rsidRPr="00CC251F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494060" w:rsidRPr="00CC251F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CC251F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Regulation</w:t>
            </w:r>
            <w:r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Pr="00CC2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BD3463" w:rsidRPr="00CC251F" w:rsidRDefault="00BD3463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BF644B" w:rsidRPr="00CC251F" w:rsidRDefault="00BF644B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Reach out to OEB to consider whether surplus funding of ~$100M could be used to increase OESP credits by 50%. Regulation can be updated quickly (need to consider whether posting on EBR is required)</w:t>
            </w:r>
            <w:r w:rsidR="00C52E01">
              <w:rPr>
                <w:rFonts w:ascii="Arial" w:hAnsi="Arial" w:cs="Arial"/>
                <w:sz w:val="20"/>
                <w:szCs w:val="22"/>
              </w:rPr>
              <w:t>.</w:t>
            </w:r>
            <w:r w:rsidRPr="00A82B2E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Consider whether revised directive needed to continue having OEB administer program</w:t>
            </w:r>
            <w:r w:rsidR="00C52E01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 xml:space="preserve">Legislation required </w:t>
            </w:r>
            <w:proofErr w:type="gramStart"/>
            <w:r w:rsidRPr="00A82B2E">
              <w:rPr>
                <w:rFonts w:ascii="Arial" w:hAnsi="Arial" w:cs="Arial"/>
                <w:sz w:val="20"/>
                <w:szCs w:val="22"/>
              </w:rPr>
              <w:t>to have</w:t>
            </w:r>
            <w:proofErr w:type="gramEnd"/>
            <w:r w:rsidRPr="00A82B2E">
              <w:rPr>
                <w:rFonts w:ascii="Arial" w:hAnsi="Arial" w:cs="Arial"/>
                <w:sz w:val="20"/>
                <w:szCs w:val="22"/>
              </w:rPr>
              <w:t xml:space="preserve"> program funded by taxpayers</w:t>
            </w:r>
            <w:r w:rsidR="00C52E01">
              <w:rPr>
                <w:rFonts w:ascii="Arial" w:hAnsi="Arial" w:cs="Arial"/>
                <w:sz w:val="20"/>
                <w:szCs w:val="22"/>
              </w:rPr>
              <w:t>.</w:t>
            </w:r>
            <w:r w:rsidRPr="00A82B2E">
              <w:rPr>
                <w:rFonts w:ascii="Arial" w:hAnsi="Arial" w:cs="Arial"/>
                <w:sz w:val="20"/>
                <w:szCs w:val="22"/>
              </w:rPr>
              <w:t xml:space="preserve">    </w:t>
            </w:r>
          </w:p>
          <w:p w:rsidR="004736F0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2A7094" w:rsidRPr="00BC1019" w:rsidRDefault="002A7094" w:rsidP="002A7094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9C1134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Report back to TB/MBC by Spring 2017</w:t>
            </w:r>
          </w:p>
          <w:p w:rsidR="00954F19" w:rsidRPr="00A82B2E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D3463" w:rsidRPr="002B39F9" w:rsidRDefault="009C1134" w:rsidP="00954F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>
              <w:rPr>
                <w:rFonts w:ascii="Arial" w:hAnsi="Arial" w:cs="Arial"/>
                <w:sz w:val="20"/>
                <w:szCs w:val="22"/>
              </w:rPr>
              <w:t>per C</w:t>
            </w:r>
            <w:r w:rsidRPr="00A82B2E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954F19">
              <w:rPr>
                <w:rFonts w:ascii="Arial" w:hAnsi="Arial" w:cs="Arial"/>
                <w:sz w:val="20"/>
                <w:szCs w:val="22"/>
              </w:rPr>
              <w:t>M</w:t>
            </w:r>
            <w:r w:rsidRPr="00A82B2E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CC251F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9E500B" w:rsidRPr="00CC251F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Providing a First Nations On-Reserve Delivery Credit </w:t>
            </w:r>
            <w:r w:rsidR="00967DC1" w:rsidRPr="002A7094">
              <w:rPr>
                <w:rFonts w:ascii="Arial" w:hAnsi="Arial" w:cs="Arial"/>
                <w:b/>
                <w:sz w:val="20"/>
                <w:szCs w:val="22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CC2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CC2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CC251F" w:rsidTr="004736F0">
        <w:tc>
          <w:tcPr>
            <w:tcW w:w="3544" w:type="dxa"/>
          </w:tcPr>
          <w:p w:rsidR="00F81121" w:rsidRPr="002B39F9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ENERGY and</w:t>
            </w:r>
            <w:r w:rsidR="00F81121" w:rsidRPr="002B39F9">
              <w:rPr>
                <w:rFonts w:ascii="Arial" w:hAnsi="Arial" w:cs="Arial"/>
                <w:sz w:val="20"/>
                <w:szCs w:val="22"/>
              </w:rPr>
              <w:t xml:space="preserve"> LSB</w:t>
            </w:r>
          </w:p>
          <w:p w:rsidR="00F81121" w:rsidRPr="00CC251F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E500B" w:rsidRPr="00CC251F" w:rsidRDefault="009E500B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F81121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CC251F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Regulation (TBD) </w:t>
            </w:r>
          </w:p>
          <w:p w:rsidR="00967DC1" w:rsidRPr="00CC251F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CC251F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Work with LDCs on implementation details that need to be captured in legislation</w:t>
            </w:r>
            <w:r w:rsidR="00C52E01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 xml:space="preserve">Legislation required </w:t>
            </w:r>
            <w:proofErr w:type="gramStart"/>
            <w:r w:rsidRPr="00A82B2E">
              <w:rPr>
                <w:rFonts w:ascii="Arial" w:hAnsi="Arial" w:cs="Arial"/>
                <w:sz w:val="20"/>
                <w:szCs w:val="22"/>
              </w:rPr>
              <w:t>to have</w:t>
            </w:r>
            <w:proofErr w:type="gramEnd"/>
            <w:r w:rsidRPr="00A82B2E">
              <w:rPr>
                <w:rFonts w:ascii="Arial" w:hAnsi="Arial" w:cs="Arial"/>
                <w:sz w:val="20"/>
                <w:szCs w:val="22"/>
              </w:rPr>
              <w:t xml:space="preserve"> program funded by taxpayers</w:t>
            </w:r>
            <w:r w:rsidR="00C52E01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67DC1" w:rsidRPr="00BC1019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C52E01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</w:tcPr>
          <w:p w:rsidR="009C1134" w:rsidRPr="00A82B2E" w:rsidRDefault="009C1134" w:rsidP="009C1134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Report back to TB/MBC by Spring 2017 with final program details, including performance management framework, and clarifying how the programs aligns with the significant O</w:t>
            </w:r>
            <w:r w:rsidR="00E829C6">
              <w:rPr>
                <w:rFonts w:ascii="Arial" w:hAnsi="Arial" w:cs="Arial"/>
                <w:sz w:val="20"/>
                <w:szCs w:val="22"/>
              </w:rPr>
              <w:t xml:space="preserve">EB </w:t>
            </w:r>
            <w:r w:rsidRPr="00A82B2E">
              <w:rPr>
                <w:rFonts w:ascii="Arial" w:hAnsi="Arial" w:cs="Arial"/>
                <w:sz w:val="20"/>
                <w:szCs w:val="22"/>
              </w:rPr>
              <w:t>estimate of p</w:t>
            </w:r>
            <w:r w:rsidR="00E829C6">
              <w:rPr>
                <w:rFonts w:ascii="Arial" w:hAnsi="Arial" w:cs="Arial"/>
                <w:sz w:val="20"/>
                <w:szCs w:val="22"/>
              </w:rPr>
              <w:t>rogram costs, from $13M to $20M</w:t>
            </w:r>
          </w:p>
          <w:p w:rsidR="00954F19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016666" w:rsidRPr="002A7094" w:rsidRDefault="009C1134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>
              <w:rPr>
                <w:rFonts w:ascii="Arial" w:hAnsi="Arial" w:cs="Arial"/>
                <w:sz w:val="20"/>
                <w:szCs w:val="22"/>
              </w:rPr>
              <w:t>per C</w:t>
            </w:r>
            <w:r w:rsidRPr="00A82B2E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E829C6">
              <w:rPr>
                <w:rFonts w:ascii="Arial" w:hAnsi="Arial" w:cs="Arial"/>
                <w:sz w:val="20"/>
                <w:szCs w:val="22"/>
              </w:rPr>
              <w:t>M</w:t>
            </w:r>
            <w:r w:rsidRPr="00A82B2E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CC251F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BC021F" w:rsidRPr="00BC021F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Establishing an Affordability Fund </w:t>
            </w:r>
            <w:r w:rsidR="00967DC1" w:rsidRPr="002A7094">
              <w:rPr>
                <w:rFonts w:ascii="Arial" w:hAnsi="Arial" w:cs="Arial"/>
                <w:b/>
                <w:sz w:val="20"/>
                <w:szCs w:val="22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CC2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CC2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CC251F" w:rsidTr="004736F0">
        <w:tc>
          <w:tcPr>
            <w:tcW w:w="3544" w:type="dxa"/>
          </w:tcPr>
          <w:p w:rsidR="00F81121" w:rsidRPr="002B39F9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2B39F9">
              <w:rPr>
                <w:rFonts w:ascii="Arial" w:hAnsi="Arial" w:cs="Arial"/>
                <w:sz w:val="20"/>
                <w:szCs w:val="22"/>
              </w:rPr>
              <w:t>ENERGY, IGS, LSB, TBS, MOF and H1</w:t>
            </w:r>
          </w:p>
          <w:p w:rsidR="00F81121" w:rsidRPr="00CC251F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F81121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TBC/MBC Submission </w:t>
            </w:r>
          </w:p>
          <w:p w:rsidR="00016666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Trust Structure</w:t>
            </w:r>
          </w:p>
          <w:p w:rsidR="00494060" w:rsidRPr="00CC251F" w:rsidRDefault="00016666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Transfer Payment Agreement (multi-party)</w:t>
            </w:r>
            <w:r w:rsidR="00494060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67DC1" w:rsidRPr="00CC251F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CC251F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494060" w:rsidRPr="00494060" w:rsidRDefault="00494060" w:rsidP="0049406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494060">
              <w:rPr>
                <w:rFonts w:ascii="Arial" w:hAnsi="Arial" w:cs="Arial"/>
                <w:sz w:val="20"/>
                <w:szCs w:val="22"/>
              </w:rPr>
              <w:t xml:space="preserve">Legislative changes </w:t>
            </w:r>
            <w:r>
              <w:rPr>
                <w:rFonts w:ascii="Arial" w:hAnsi="Arial" w:cs="Arial"/>
                <w:sz w:val="20"/>
                <w:szCs w:val="22"/>
              </w:rPr>
              <w:t>not required</w:t>
            </w:r>
            <w:r w:rsidRPr="00494060">
              <w:rPr>
                <w:rFonts w:ascii="Arial" w:hAnsi="Arial" w:cs="Arial"/>
                <w:sz w:val="20"/>
                <w:szCs w:val="22"/>
              </w:rPr>
              <w:t xml:space="preserve">.  </w:t>
            </w:r>
          </w:p>
          <w:p w:rsidR="00E20BEE" w:rsidRPr="00BC1019" w:rsidRDefault="00494060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Funding needs to flow </w:t>
            </w:r>
            <w:r w:rsidR="00016666">
              <w:rPr>
                <w:rFonts w:ascii="Arial" w:hAnsi="Arial" w:cs="Arial"/>
                <w:sz w:val="20"/>
                <w:szCs w:val="22"/>
              </w:rPr>
              <w:t xml:space="preserve">to the Trust </w:t>
            </w:r>
            <w:r>
              <w:rPr>
                <w:rFonts w:ascii="Arial" w:hAnsi="Arial" w:cs="Arial"/>
                <w:sz w:val="20"/>
                <w:szCs w:val="22"/>
              </w:rPr>
              <w:t>prior to March 31, 201</w:t>
            </w:r>
            <w:r w:rsidR="00016666">
              <w:rPr>
                <w:rFonts w:ascii="Arial" w:hAnsi="Arial" w:cs="Arial"/>
                <w:sz w:val="20"/>
                <w:szCs w:val="22"/>
              </w:rPr>
              <w:t>7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</w:tcPr>
          <w:p w:rsidR="00016666" w:rsidRPr="00E829C6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016666"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  <w:t>Week of March 6</w:t>
            </w:r>
            <w:r w:rsidRPr="00016666">
              <w:rPr>
                <w:rFonts w:ascii="Arial" w:hAnsi="Arial" w:cs="Arial"/>
                <w:b/>
                <w:sz w:val="20"/>
                <w:szCs w:val="22"/>
                <w:lang w:val="en-CA"/>
              </w:rPr>
              <w:t>, 2017</w:t>
            </w:r>
            <w:r w:rsidR="00E829C6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016666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016666">
              <w:rPr>
                <w:rFonts w:ascii="Arial" w:hAnsi="Arial" w:cs="Arial"/>
                <w:sz w:val="20"/>
                <w:szCs w:val="22"/>
              </w:rPr>
              <w:t>TBC/MBC</w:t>
            </w:r>
            <w:r w:rsidR="00210F40">
              <w:rPr>
                <w:rFonts w:ascii="Arial" w:hAnsi="Arial" w:cs="Arial"/>
                <w:sz w:val="20"/>
                <w:szCs w:val="22"/>
              </w:rPr>
              <w:t xml:space="preserve"> approval</w:t>
            </w:r>
            <w:r w:rsidRPr="00016666">
              <w:rPr>
                <w:rFonts w:ascii="Arial" w:hAnsi="Arial" w:cs="Arial"/>
                <w:sz w:val="20"/>
                <w:szCs w:val="22"/>
              </w:rPr>
              <w:t xml:space="preserve"> (March 6</w:t>
            </w:r>
            <w:r w:rsidRPr="00016666">
              <w:rPr>
                <w:rFonts w:ascii="Arial" w:hAnsi="Arial" w:cs="Arial"/>
                <w:sz w:val="20"/>
                <w:szCs w:val="22"/>
                <w:vertAlign w:val="superscript"/>
              </w:rPr>
              <w:t>th</w:t>
            </w:r>
            <w:r w:rsidRPr="00016666">
              <w:rPr>
                <w:rFonts w:ascii="Arial" w:hAnsi="Arial" w:cs="Arial"/>
                <w:sz w:val="20"/>
                <w:szCs w:val="22"/>
              </w:rPr>
              <w:t>)</w:t>
            </w:r>
          </w:p>
          <w:p w:rsidR="00E829C6" w:rsidRPr="00E829C6" w:rsidRDefault="00E829C6" w:rsidP="00E829C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210F40" w:rsidRDefault="00210F40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>
              <w:rPr>
                <w:rFonts w:ascii="Arial" w:hAnsi="Arial" w:cs="Arial"/>
                <w:sz w:val="20"/>
                <w:szCs w:val="22"/>
                <w:lang w:val="en-CA"/>
              </w:rPr>
              <w:t>CAB approval (March 8</w:t>
            </w:r>
            <w:r w:rsidRPr="00210F40">
              <w:rPr>
                <w:rFonts w:ascii="Arial" w:hAnsi="Arial" w:cs="Arial"/>
                <w:sz w:val="20"/>
                <w:szCs w:val="22"/>
                <w:vertAlign w:val="superscript"/>
                <w:lang w:val="en-CA"/>
              </w:rPr>
              <w:t>th</w:t>
            </w:r>
            <w:r>
              <w:rPr>
                <w:rFonts w:ascii="Arial" w:hAnsi="Arial" w:cs="Arial"/>
                <w:sz w:val="20"/>
                <w:szCs w:val="22"/>
                <w:lang w:val="en-CA"/>
              </w:rPr>
              <w:t>)</w:t>
            </w:r>
          </w:p>
          <w:p w:rsidR="00210F40" w:rsidRPr="00210F40" w:rsidRDefault="00210F40" w:rsidP="00210F40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016666" w:rsidRPr="00E829C6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016666">
              <w:rPr>
                <w:rFonts w:ascii="Arial" w:hAnsi="Arial" w:cs="Arial"/>
                <w:sz w:val="20"/>
                <w:szCs w:val="22"/>
              </w:rPr>
              <w:t>Follow up c</w:t>
            </w:r>
            <w:proofErr w:type="spellStart"/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>all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>s</w:t>
            </w:r>
            <w:proofErr w:type="spellEnd"/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 with 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several </w:t>
            </w: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>LDC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s and EDA </w:t>
            </w: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 to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 provide updates and outline proposed principles for the Fund </w:t>
            </w: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 (</w:t>
            </w:r>
          </w:p>
          <w:p w:rsidR="00E829C6" w:rsidRPr="00016666" w:rsidRDefault="00E829C6" w:rsidP="00E829C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016666" w:rsidRPr="00016666" w:rsidRDefault="00016666" w:rsidP="00016666">
            <w:pPr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</w:pPr>
            <w:r w:rsidRP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Ongoing engagement with Hydro One, LSB, OPCD, CSD on 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principles and </w:t>
            </w:r>
            <w:r w:rsidRP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establishment of Trust and development of 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Transfer Payment </w:t>
            </w:r>
            <w:r w:rsidRP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Agreement 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(TPA) </w:t>
            </w:r>
            <w:r w:rsidRPr="00FA275A">
              <w:rPr>
                <w:rFonts w:ascii="Arial" w:hAnsi="Arial" w:cs="Arial"/>
                <w:sz w:val="20"/>
                <w:szCs w:val="22"/>
                <w:lang w:val="en-CA"/>
              </w:rPr>
              <w:t>(including sharing of drafts for comment )</w:t>
            </w:r>
            <w:r w:rsidR="00FA275A" w:rsidRP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; </w:t>
            </w:r>
          </w:p>
          <w:p w:rsidR="00016666" w:rsidRPr="00026307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016666"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  <w:t>Week of March 13</w:t>
            </w:r>
            <w:r w:rsidRPr="00016666">
              <w:rPr>
                <w:rFonts w:ascii="Arial" w:hAnsi="Arial" w:cs="Arial"/>
                <w:b/>
                <w:sz w:val="20"/>
                <w:szCs w:val="22"/>
                <w:lang w:val="en-CA"/>
              </w:rPr>
              <w:t>, 2017</w:t>
            </w:r>
            <w:r w:rsidR="0002630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016666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>Hydro One to finalize establishment of Trust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 by March 17</w:t>
            </w:r>
            <w:r w:rsidR="00FA275A" w:rsidRPr="002E002F">
              <w:rPr>
                <w:rFonts w:ascii="Arial" w:hAnsi="Arial" w:cs="Arial"/>
                <w:sz w:val="20"/>
                <w:szCs w:val="22"/>
                <w:vertAlign w:val="superscript"/>
                <w:lang w:val="en-CA"/>
              </w:rPr>
              <w:t>th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</w:p>
          <w:p w:rsidR="00026307" w:rsidRPr="00026307" w:rsidRDefault="00026307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016666" w:rsidRPr="00016666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Continue development of 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>TPA</w:t>
            </w: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>, including circulating near to final version by March 17</w:t>
            </w:r>
            <w:r w:rsidRPr="00016666">
              <w:rPr>
                <w:rFonts w:ascii="Arial" w:hAnsi="Arial" w:cs="Arial"/>
                <w:sz w:val="20"/>
                <w:szCs w:val="22"/>
                <w:vertAlign w:val="superscript"/>
                <w:lang w:val="en-CA"/>
              </w:rPr>
              <w:t>th</w:t>
            </w: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  </w:t>
            </w:r>
          </w:p>
          <w:p w:rsidR="00016666" w:rsidRPr="00016666" w:rsidRDefault="00016666" w:rsidP="00016666">
            <w:pPr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</w:pPr>
          </w:p>
          <w:p w:rsidR="00016666" w:rsidRPr="00026307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016666"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  <w:t>Week of March 20, 2017</w:t>
            </w:r>
            <w:r w:rsidR="00026307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  <w:p w:rsidR="00016666" w:rsidRPr="00016666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Execute </w:t>
            </w:r>
            <w:r w:rsidR="00FA275A">
              <w:rPr>
                <w:rFonts w:ascii="Arial" w:hAnsi="Arial" w:cs="Arial"/>
                <w:sz w:val="20"/>
                <w:szCs w:val="22"/>
                <w:lang w:val="en-CA"/>
              </w:rPr>
              <w:t xml:space="preserve">TPA between the Ministry and the Trust </w:t>
            </w: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 by March 22</w:t>
            </w:r>
            <w:r w:rsidRPr="00016666">
              <w:rPr>
                <w:rFonts w:ascii="Arial" w:hAnsi="Arial" w:cs="Arial"/>
                <w:sz w:val="20"/>
                <w:szCs w:val="22"/>
                <w:vertAlign w:val="superscript"/>
                <w:lang w:val="en-CA"/>
              </w:rPr>
              <w:t>nd</w:t>
            </w: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</w:p>
          <w:p w:rsidR="00026307" w:rsidRPr="00026307" w:rsidRDefault="00026307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016666" w:rsidRPr="00016666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>Initiate process to flow funds to the Trust; to be completed before March 31</w:t>
            </w:r>
            <w:r w:rsidRPr="00016666">
              <w:rPr>
                <w:rFonts w:ascii="Arial" w:hAnsi="Arial" w:cs="Arial"/>
                <w:sz w:val="20"/>
                <w:szCs w:val="22"/>
                <w:vertAlign w:val="superscript"/>
                <w:lang w:val="en-CA"/>
              </w:rPr>
              <w:t>st</w:t>
            </w: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</w:p>
          <w:p w:rsidR="00016666" w:rsidRPr="00016666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</w:p>
          <w:p w:rsidR="00026307" w:rsidRDefault="00026307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016666" w:rsidRPr="00016666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016666">
              <w:rPr>
                <w:rFonts w:ascii="Arial" w:hAnsi="Arial" w:cs="Arial"/>
                <w:b/>
                <w:sz w:val="20"/>
                <w:szCs w:val="22"/>
              </w:rPr>
              <w:t>April to May 2017</w:t>
            </w:r>
            <w:r w:rsidR="0002630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016666" w:rsidRDefault="00FA275A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Additional trustees to be appointment; </w:t>
            </w:r>
            <w:r w:rsidR="00016666"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Trust develops </w:t>
            </w:r>
            <w:r>
              <w:rPr>
                <w:rFonts w:ascii="Arial" w:hAnsi="Arial" w:cs="Arial"/>
                <w:sz w:val="20"/>
                <w:szCs w:val="22"/>
                <w:lang w:val="en-CA"/>
              </w:rPr>
              <w:t xml:space="preserve">further details, e.g. </w:t>
            </w:r>
            <w:r w:rsidR="00016666" w:rsidRPr="00016666">
              <w:rPr>
                <w:rFonts w:ascii="Arial" w:hAnsi="Arial" w:cs="Arial"/>
                <w:sz w:val="20"/>
                <w:szCs w:val="22"/>
                <w:lang w:val="en-CA"/>
              </w:rPr>
              <w:t xml:space="preserve"> customer eligibility criteria and processes for LDCs to apply for funds; to be developed in  consultation with LDCs</w:t>
            </w:r>
          </w:p>
          <w:p w:rsidR="00016666" w:rsidRPr="00016666" w:rsidRDefault="00016666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:rsidR="00016666" w:rsidRPr="00026307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016666">
              <w:rPr>
                <w:rFonts w:ascii="Arial" w:hAnsi="Arial" w:cs="Arial"/>
                <w:b/>
                <w:sz w:val="20"/>
                <w:szCs w:val="22"/>
                <w:lang w:val="en-CA"/>
              </w:rPr>
              <w:t>June 2017</w:t>
            </w:r>
            <w:r w:rsidR="0002630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016666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016666">
              <w:rPr>
                <w:rFonts w:ascii="Arial" w:hAnsi="Arial" w:cs="Arial"/>
                <w:sz w:val="20"/>
                <w:szCs w:val="22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016666" w:rsidRPr="00016666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016666" w:rsidRPr="00016666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016666">
              <w:rPr>
                <w:rFonts w:ascii="Arial" w:hAnsi="Arial" w:cs="Arial"/>
                <w:b/>
                <w:sz w:val="20"/>
                <w:szCs w:val="22"/>
              </w:rPr>
              <w:t>Summer 2017</w:t>
            </w:r>
            <w:r w:rsidR="0002630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F81121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016666">
              <w:rPr>
                <w:rFonts w:ascii="Arial" w:hAnsi="Arial" w:cs="Arial"/>
                <w:sz w:val="20"/>
                <w:szCs w:val="22"/>
              </w:rPr>
              <w:t>LDCs begin to apply to the Trust for funds</w:t>
            </w:r>
          </w:p>
          <w:p w:rsidR="00026307" w:rsidRPr="00016666" w:rsidRDefault="00026307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CC251F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2A7094" w:rsidRPr="002A7094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Expanding ICI  </w:t>
            </w:r>
            <w:r w:rsidR="00967DC1" w:rsidRPr="002A7094">
              <w:rPr>
                <w:rFonts w:ascii="Arial" w:hAnsi="Arial" w:cs="Arial"/>
                <w:b/>
                <w:sz w:val="20"/>
                <w:szCs w:val="22"/>
              </w:rPr>
              <w:t>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CC2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CC2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81121" w:rsidRPr="00CC251F" w:rsidTr="004736F0">
        <w:tc>
          <w:tcPr>
            <w:tcW w:w="3544" w:type="dxa"/>
          </w:tcPr>
          <w:p w:rsidR="00F81121" w:rsidRPr="002B39F9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2B39F9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F81121" w:rsidRPr="002B39F9">
              <w:rPr>
                <w:rFonts w:ascii="Arial" w:hAnsi="Arial" w:cs="Arial"/>
                <w:sz w:val="20"/>
                <w:szCs w:val="22"/>
              </w:rPr>
              <w:t>LSB, IESO and LDCs</w:t>
            </w:r>
          </w:p>
          <w:p w:rsidR="00F81121" w:rsidRPr="00CC251F" w:rsidRDefault="00F81121" w:rsidP="00F81121">
            <w:p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 xml:space="preserve">  </w:t>
            </w:r>
          </w:p>
        </w:tc>
        <w:tc>
          <w:tcPr>
            <w:tcW w:w="6379" w:type="dxa"/>
          </w:tcPr>
          <w:p w:rsidR="00E20BEE" w:rsidRPr="002B39F9" w:rsidRDefault="005A6BCF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  <w:r w:rsidR="00E20BEE" w:rsidRPr="00CC251F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E20BEE" w:rsidRPr="00CC251F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:rsidR="002B39F9" w:rsidRPr="00CC251F" w:rsidRDefault="002B39F9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eastAsia="Times New Roman" w:hAnsi="Arial" w:cs="Arial"/>
                <w:sz w:val="20"/>
                <w:szCs w:val="22"/>
              </w:rPr>
              <w:t>Regulatory Registry (RR</w:t>
            </w:r>
            <w:r>
              <w:rPr>
                <w:rFonts w:ascii="Arial" w:eastAsia="Times New Roman" w:hAnsi="Arial" w:cs="Arial"/>
                <w:sz w:val="20"/>
                <w:szCs w:val="22"/>
              </w:rPr>
              <w:t>) p</w:t>
            </w:r>
            <w:r w:rsidRPr="00CC251F">
              <w:rPr>
                <w:rFonts w:ascii="Arial" w:eastAsia="Times New Roman" w:hAnsi="Arial" w:cs="Arial"/>
                <w:sz w:val="20"/>
                <w:szCs w:val="22"/>
              </w:rPr>
              <w:t>osting</w:t>
            </w:r>
          </w:p>
          <w:p w:rsidR="00967DC1" w:rsidRPr="00CC251F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5A6BCF" w:rsidRPr="00CC251F" w:rsidRDefault="00967DC1" w:rsidP="005A6BC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E20BEE" w:rsidRPr="00CC251F" w:rsidRDefault="00E20BEE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eastAsia="Times New Roman" w:hAnsi="Arial" w:cs="Arial"/>
                <w:sz w:val="20"/>
                <w:szCs w:val="22"/>
              </w:rPr>
              <w:t>Amendments need to be in effect as much in advance of the consumer notification date to impact electricity bills this year (May 15, 2017).</w:t>
            </w:r>
          </w:p>
          <w:p w:rsidR="00E20BEE" w:rsidRPr="00CC251F" w:rsidRDefault="00E20BEE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R</w:t>
            </w:r>
            <w:r w:rsidR="002B39F9">
              <w:rPr>
                <w:rFonts w:ascii="Arial" w:hAnsi="Arial" w:cs="Arial"/>
                <w:sz w:val="20"/>
                <w:szCs w:val="22"/>
              </w:rPr>
              <w:t xml:space="preserve">R </w:t>
            </w:r>
            <w:r w:rsidRPr="00CC251F">
              <w:rPr>
                <w:rFonts w:ascii="Arial" w:hAnsi="Arial" w:cs="Arial"/>
                <w:sz w:val="20"/>
                <w:szCs w:val="22"/>
              </w:rPr>
              <w:t xml:space="preserve">posting is typically a minimum of 45-days for all regulatory changes affecting business to allow for review/comment.  </w:t>
            </w:r>
            <w:r w:rsidRPr="00CC251F">
              <w:rPr>
                <w:rFonts w:ascii="Arial" w:hAnsi="Arial" w:cs="Arial"/>
                <w:b/>
                <w:sz w:val="20"/>
                <w:szCs w:val="22"/>
              </w:rPr>
              <w:t>Note:</w:t>
            </w:r>
            <w:r w:rsidRPr="00CC251F">
              <w:rPr>
                <w:rFonts w:ascii="Arial" w:hAnsi="Arial" w:cs="Arial"/>
                <w:sz w:val="20"/>
                <w:szCs w:val="22"/>
              </w:rPr>
              <w:t xml:space="preserve"> RR posting is not a legal requirement </w:t>
            </w:r>
            <w:r w:rsidR="002B39F9">
              <w:rPr>
                <w:rFonts w:ascii="Arial" w:hAnsi="Arial" w:cs="Arial"/>
                <w:sz w:val="20"/>
                <w:szCs w:val="22"/>
              </w:rPr>
              <w:t xml:space="preserve">but a </w:t>
            </w:r>
            <w:r w:rsidRPr="00CC251F">
              <w:rPr>
                <w:rFonts w:ascii="Arial" w:hAnsi="Arial" w:cs="Arial"/>
                <w:sz w:val="20"/>
                <w:szCs w:val="22"/>
              </w:rPr>
              <w:t>best practice.</w:t>
            </w:r>
          </w:p>
          <w:p w:rsidR="00967DC1" w:rsidRPr="00CC251F" w:rsidRDefault="005A6BCF" w:rsidP="00967DC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Working with the Ontario Chamber of Commerce on a targeted outreach campaign</w:t>
            </w:r>
            <w:r w:rsidR="00E20BEE" w:rsidRPr="00CC251F">
              <w:rPr>
                <w:rFonts w:ascii="Arial" w:hAnsi="Arial" w:cs="Arial"/>
                <w:sz w:val="20"/>
                <w:szCs w:val="22"/>
              </w:rPr>
              <w:t>.</w:t>
            </w:r>
            <w:r w:rsidRPr="00CC2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BC021F" w:rsidRDefault="00BC021F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BC021F" w:rsidRPr="00CC251F" w:rsidRDefault="00BC021F" w:rsidP="00967DC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F81121" w:rsidRPr="00CC251F" w:rsidRDefault="00E20BEE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eastAsia="Times New Roman" w:hAnsi="Arial" w:cs="Arial"/>
                <w:sz w:val="20"/>
                <w:szCs w:val="22"/>
              </w:rPr>
              <w:t xml:space="preserve">RR </w:t>
            </w:r>
            <w:r w:rsidR="002B39F9">
              <w:rPr>
                <w:rFonts w:ascii="Arial" w:eastAsia="Times New Roman" w:hAnsi="Arial" w:cs="Arial"/>
                <w:sz w:val="20"/>
                <w:szCs w:val="22"/>
              </w:rPr>
              <w:t>p</w:t>
            </w:r>
            <w:r w:rsidRPr="00CC251F">
              <w:rPr>
                <w:rFonts w:ascii="Arial" w:eastAsia="Times New Roman" w:hAnsi="Arial" w:cs="Arial"/>
                <w:sz w:val="20"/>
                <w:szCs w:val="22"/>
              </w:rPr>
              <w:t>osting on the proposed amendment</w:t>
            </w:r>
          </w:p>
          <w:p w:rsidR="00E20BEE" w:rsidRPr="00CC251F" w:rsidRDefault="00E20BEE" w:rsidP="00E20BE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7208A9" w:rsidRPr="00CC251F" w:rsidRDefault="007208A9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iCs/>
                <w:sz w:val="20"/>
                <w:szCs w:val="22"/>
              </w:rPr>
              <w:t>Report</w:t>
            </w:r>
            <w:r>
              <w:rPr>
                <w:rFonts w:ascii="Arial" w:hAnsi="Arial" w:cs="Arial"/>
                <w:iCs/>
                <w:sz w:val="20"/>
                <w:szCs w:val="22"/>
              </w:rPr>
              <w:t xml:space="preserve"> back to TBC/MBC by spring 2017 </w:t>
            </w:r>
            <w:r w:rsidRPr="00CC251F">
              <w:rPr>
                <w:rFonts w:ascii="Arial" w:hAnsi="Arial" w:cs="Arial"/>
                <w:iCs/>
                <w:sz w:val="20"/>
                <w:szCs w:val="22"/>
              </w:rPr>
              <w:t>(per TBC/MBC Minute)</w:t>
            </w:r>
          </w:p>
          <w:p w:rsidR="007208A9" w:rsidRPr="007208A9" w:rsidRDefault="007208A9" w:rsidP="007208A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E20BEE" w:rsidRPr="00CC251F" w:rsidRDefault="00E20BEE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eastAsia="Times New Roman" w:hAnsi="Arial" w:cs="Arial"/>
                <w:sz w:val="20"/>
                <w:szCs w:val="22"/>
              </w:rPr>
              <w:t xml:space="preserve">LRC [DATE] </w:t>
            </w:r>
          </w:p>
          <w:p w:rsidR="00CC251F" w:rsidRPr="00CC251F" w:rsidRDefault="00CC251F" w:rsidP="00CC251F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CC251F" w:rsidRPr="00CC251F" w:rsidRDefault="00CC251F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Effective May 2017 (TBD)</w:t>
            </w:r>
          </w:p>
          <w:p w:rsidR="00E20BEE" w:rsidRPr="00CC251F" w:rsidRDefault="00E20BEE" w:rsidP="00E20BEE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E20BEE" w:rsidRPr="00CC251F" w:rsidRDefault="00E20BEE" w:rsidP="00E20BE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E20BEE" w:rsidRPr="00CC251F" w:rsidRDefault="00E20BEE" w:rsidP="00E20BE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CC251F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4736F0" w:rsidRPr="00CC251F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Energy Sector Efficiencies (i.e., </w:t>
            </w:r>
            <w:r w:rsidR="004736F0" w:rsidRPr="00CC251F">
              <w:rPr>
                <w:rFonts w:ascii="Arial" w:hAnsi="Arial" w:cs="Arial"/>
                <w:b/>
                <w:sz w:val="20"/>
                <w:szCs w:val="22"/>
              </w:rPr>
              <w:t>Ontario Energy Board</w:t>
            </w: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4736F0" w:rsidRPr="00CC251F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4736F0" w:rsidRPr="00CC251F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CC251F" w:rsidTr="004736F0">
        <w:tc>
          <w:tcPr>
            <w:tcW w:w="3544" w:type="dxa"/>
          </w:tcPr>
          <w:p w:rsidR="00967DC1" w:rsidRPr="002B39F9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</w:rPr>
            </w:pPr>
            <w:r w:rsidRPr="002B39F9">
              <w:rPr>
                <w:rFonts w:ascii="Arial" w:hAnsi="Arial" w:cs="Arial"/>
                <w:sz w:val="20"/>
                <w:szCs w:val="22"/>
              </w:rPr>
              <w:t>ENERGY, LSB, OEB and IESO</w:t>
            </w:r>
          </w:p>
          <w:p w:rsidR="004736F0" w:rsidRPr="00CC251F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CC251F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CC251F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CC251F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CC251F" w:rsidRPr="00CC251F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OEB: </w:t>
            </w:r>
          </w:p>
          <w:p w:rsidR="00494060" w:rsidRPr="00CC251F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Directive / Letter</w:t>
            </w:r>
            <w:r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967DC1" w:rsidRPr="00CC251F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CC251F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Signal efficiencies intent in OEB business plan letter</w:t>
            </w:r>
          </w:p>
          <w:p w:rsidR="009C1134" w:rsidRPr="00A82B2E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Work with OEB/LDCs on LTEP document and proposed directive to OEB</w:t>
            </w:r>
          </w:p>
          <w:p w:rsidR="00494060" w:rsidRPr="00CC251F" w:rsidRDefault="00494060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CC251F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IESO: </w:t>
            </w:r>
          </w:p>
          <w:p w:rsidR="00494060" w:rsidRPr="00CC251F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>Directive / Letter</w:t>
            </w:r>
            <w:r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CC251F" w:rsidRPr="00CC251F" w:rsidRDefault="00CC251F" w:rsidP="00CC251F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CC251F" w:rsidRDefault="00CC251F" w:rsidP="00CC251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BC021F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021F">
              <w:rPr>
                <w:rFonts w:ascii="Arial" w:hAnsi="Arial" w:cs="Arial"/>
                <w:iCs/>
                <w:sz w:val="20"/>
                <w:szCs w:val="22"/>
              </w:rPr>
              <w:t xml:space="preserve">Opportunity to highlight Market Renewal in </w:t>
            </w:r>
            <w:r w:rsidR="00746D3F">
              <w:rPr>
                <w:rFonts w:ascii="Arial" w:hAnsi="Arial" w:cs="Arial"/>
                <w:iCs/>
                <w:sz w:val="20"/>
                <w:szCs w:val="22"/>
              </w:rPr>
              <w:t>the next LTEP</w:t>
            </w:r>
            <w:r w:rsidRPr="00BC021F">
              <w:rPr>
                <w:rFonts w:ascii="Arial" w:hAnsi="Arial" w:cs="Arial"/>
                <w:iCs/>
                <w:sz w:val="20"/>
                <w:szCs w:val="22"/>
              </w:rPr>
              <w:t>.</w:t>
            </w:r>
          </w:p>
          <w:p w:rsidR="00BC021F" w:rsidRPr="00BC021F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021F">
              <w:rPr>
                <w:rFonts w:ascii="Arial" w:hAnsi="Arial" w:cs="Arial"/>
                <w:iCs/>
                <w:sz w:val="20"/>
                <w:szCs w:val="22"/>
              </w:rPr>
              <w:t xml:space="preserve">IESO’s stakeholder </w:t>
            </w:r>
            <w:proofErr w:type="gramStart"/>
            <w:r w:rsidRPr="00BC021F">
              <w:rPr>
                <w:rFonts w:ascii="Arial" w:hAnsi="Arial" w:cs="Arial"/>
                <w:iCs/>
                <w:sz w:val="20"/>
                <w:szCs w:val="22"/>
              </w:rPr>
              <w:t xml:space="preserve">engagements on </w:t>
            </w:r>
            <w:r>
              <w:rPr>
                <w:rFonts w:ascii="Arial" w:hAnsi="Arial" w:cs="Arial"/>
                <w:iCs/>
                <w:sz w:val="20"/>
                <w:szCs w:val="22"/>
              </w:rPr>
              <w:t>Market R</w:t>
            </w:r>
            <w:r w:rsidRPr="00BC021F">
              <w:rPr>
                <w:rFonts w:ascii="Arial" w:hAnsi="Arial" w:cs="Arial"/>
                <w:iCs/>
                <w:sz w:val="20"/>
                <w:szCs w:val="22"/>
              </w:rPr>
              <w:t>enewal</w:t>
            </w:r>
            <w:r>
              <w:rPr>
                <w:rFonts w:ascii="Arial" w:hAnsi="Arial" w:cs="Arial"/>
                <w:iCs/>
                <w:sz w:val="20"/>
                <w:szCs w:val="22"/>
              </w:rPr>
              <w:t xml:space="preserve"> </w:t>
            </w:r>
            <w:r w:rsidRPr="00BC021F">
              <w:rPr>
                <w:rFonts w:ascii="Arial" w:hAnsi="Arial" w:cs="Arial"/>
                <w:iCs/>
                <w:sz w:val="20"/>
                <w:szCs w:val="22"/>
              </w:rPr>
              <w:t>is</w:t>
            </w:r>
            <w:proofErr w:type="gramEnd"/>
            <w:r w:rsidRPr="00BC021F">
              <w:rPr>
                <w:rFonts w:ascii="Arial" w:hAnsi="Arial" w:cs="Arial"/>
                <w:iCs/>
                <w:sz w:val="20"/>
                <w:szCs w:val="22"/>
              </w:rPr>
              <w:t xml:space="preserve"> ongoing.</w:t>
            </w:r>
          </w:p>
          <w:p w:rsidR="00BC021F" w:rsidRPr="00BC021F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021F">
              <w:rPr>
                <w:rFonts w:ascii="Arial" w:hAnsi="Arial" w:cs="Arial"/>
                <w:iCs/>
                <w:sz w:val="20"/>
                <w:szCs w:val="22"/>
              </w:rPr>
              <w:t>Moving away from a two schedule system could impact consumer prices depending on implementation.</w:t>
            </w:r>
          </w:p>
          <w:p w:rsidR="00BC021F" w:rsidRPr="00BC021F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021F">
              <w:rPr>
                <w:rFonts w:ascii="Arial" w:hAnsi="Arial" w:cs="Arial"/>
                <w:iCs/>
                <w:sz w:val="20"/>
                <w:szCs w:val="22"/>
              </w:rPr>
              <w:t>Most of the savings accrue from the move to a capacity auction. These savings do not materialize until the province has capacity requirements.</w:t>
            </w:r>
          </w:p>
          <w:p w:rsidR="00BC021F" w:rsidRPr="00BC1019" w:rsidRDefault="00BC021F" w:rsidP="00BC021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4736F0" w:rsidRPr="002B39F9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Continue this work as part of LTEP</w:t>
            </w:r>
          </w:p>
        </w:tc>
      </w:tr>
      <w:tr w:rsidR="001501EC" w:rsidRPr="00CC251F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1501EC" w:rsidRPr="00CC251F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t xml:space="preserve">Additional </w:t>
            </w:r>
            <w:r w:rsidR="008B6DEA" w:rsidRPr="00CC251F">
              <w:rPr>
                <w:rFonts w:ascii="Arial" w:hAnsi="Arial" w:cs="Arial"/>
                <w:b/>
                <w:sz w:val="20"/>
                <w:szCs w:val="22"/>
              </w:rPr>
              <w:t xml:space="preserve">Initiatives for </w:t>
            </w:r>
            <w:r w:rsidRPr="00CC251F">
              <w:rPr>
                <w:rFonts w:ascii="Arial" w:hAnsi="Arial" w:cs="Arial"/>
                <w:b/>
                <w:sz w:val="20"/>
                <w:szCs w:val="22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1501EC" w:rsidRPr="00CC251F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CC251F" w:rsidTr="005839DE">
        <w:tc>
          <w:tcPr>
            <w:tcW w:w="3544" w:type="dxa"/>
          </w:tcPr>
          <w:p w:rsidR="001501EC" w:rsidRPr="00392F54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2"/>
              </w:rPr>
            </w:pPr>
            <w:r w:rsidRPr="00392F54">
              <w:rPr>
                <w:rFonts w:ascii="Arial" w:hAnsi="Arial" w:cs="Arial"/>
                <w:sz w:val="20"/>
                <w:szCs w:val="22"/>
              </w:rPr>
              <w:t>ENERGY,</w:t>
            </w:r>
            <w:r w:rsidR="008B6DEA" w:rsidRPr="00392F54">
              <w:rPr>
                <w:rFonts w:ascii="Arial" w:hAnsi="Arial" w:cs="Arial"/>
                <w:iCs/>
                <w:sz w:val="20"/>
                <w:szCs w:val="22"/>
              </w:rPr>
              <w:t xml:space="preserve"> MEDG, MOF, MOECC, MOL and Small Business</w:t>
            </w: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1501EC" w:rsidRPr="00CC251F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I</w:t>
            </w:r>
            <w:r w:rsidR="008B6DEA" w:rsidRPr="00CC251F">
              <w:rPr>
                <w:rFonts w:ascii="Arial" w:hAnsi="Arial" w:cs="Arial"/>
                <w:iCs/>
                <w:sz w:val="20"/>
                <w:szCs w:val="22"/>
              </w:rPr>
              <w:t>dentify additional opportunities to assist Class B electricity consumers and small and medium s</w:t>
            </w:r>
            <w:r>
              <w:rPr>
                <w:rFonts w:ascii="Arial" w:hAnsi="Arial" w:cs="Arial"/>
                <w:iCs/>
                <w:sz w:val="20"/>
                <w:szCs w:val="22"/>
              </w:rPr>
              <w:t>ized manufacturers’</w:t>
            </w:r>
          </w:p>
          <w:p w:rsidR="008B6DEA" w:rsidRPr="00CC251F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2B39F9" w:rsidRDefault="00BC021F" w:rsidP="005839D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TBD</w:t>
            </w:r>
          </w:p>
          <w:p w:rsidR="00BC021F" w:rsidRDefault="00BC021F" w:rsidP="00BC021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AB30DE" w:rsidRDefault="00AB30DE" w:rsidP="00BC021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AB30DE" w:rsidRDefault="00AB30DE" w:rsidP="00BC021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AB30DE" w:rsidRDefault="00AB30DE" w:rsidP="00BC021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AB30DE" w:rsidRDefault="00AB30DE" w:rsidP="00BC021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  <w:bookmarkStart w:id="0" w:name="_GoBack"/>
            <w:bookmarkEnd w:id="0"/>
          </w:p>
          <w:p w:rsidR="004558D9" w:rsidRPr="00BC1019" w:rsidRDefault="004558D9" w:rsidP="00BC021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1501EC" w:rsidRPr="00CC251F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1501EC" w:rsidRPr="00CC251F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1501EC" w:rsidRPr="00CC251F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Initiatives for Tenants </w:t>
            </w:r>
            <w:r w:rsidR="001501EC" w:rsidRPr="00CC251F">
              <w:rPr>
                <w:rFonts w:ascii="Arial" w:hAnsi="Arial" w:cs="Arial"/>
                <w:b/>
                <w:sz w:val="20"/>
                <w:szCs w:val="22"/>
              </w:rPr>
              <w:t>(SNAP</w:t>
            </w:r>
            <w:r w:rsidRPr="00CC251F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1501EC" w:rsidRPr="00CC251F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CC251F" w:rsidTr="005839DE">
        <w:tc>
          <w:tcPr>
            <w:tcW w:w="3544" w:type="dxa"/>
          </w:tcPr>
          <w:p w:rsidR="001501EC" w:rsidRPr="00392F54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2"/>
              </w:rPr>
            </w:pPr>
            <w:r w:rsidRPr="00392F54">
              <w:rPr>
                <w:rFonts w:ascii="Arial" w:hAnsi="Arial" w:cs="Arial"/>
                <w:sz w:val="20"/>
                <w:szCs w:val="22"/>
              </w:rPr>
              <w:t xml:space="preserve">ENERGY and MOH </w:t>
            </w: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8B6DEA" w:rsidRPr="00CC251F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</w:t>
            </w:r>
            <w:r w:rsidR="008B6DEA" w:rsidRPr="00CC251F">
              <w:rPr>
                <w:rFonts w:ascii="Arial" w:hAnsi="Arial" w:cs="Arial"/>
                <w:sz w:val="20"/>
                <w:szCs w:val="22"/>
              </w:rPr>
              <w:t>xplore ways to provide direct assistance to tenants that are not sub-metered and do not directly benefit under the existing and proposed rate mitigation programs</w:t>
            </w:r>
          </w:p>
          <w:p w:rsidR="001501EC" w:rsidRPr="00CC251F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CC251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1501EC" w:rsidRPr="00CC251F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CC251F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7B4E76" w:rsidRPr="007B4E76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sz w:val="20"/>
                <w:szCs w:val="22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BC021F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7B4E76">
              <w:rPr>
                <w:rFonts w:ascii="Arial" w:hAnsi="Arial" w:cs="Arial"/>
                <w:sz w:val="20"/>
                <w:szCs w:val="22"/>
              </w:rPr>
              <w:t>ENERGY working with MCSS to streamline/automate enrollment for ODSP/OW consumers into OESP</w:t>
            </w:r>
            <w:r w:rsidR="007B4E76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2A7094" w:rsidRPr="007B4E76" w:rsidRDefault="002A7094" w:rsidP="002A7094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1501EC" w:rsidRPr="00CC251F" w:rsidRDefault="00087D9F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A82B2E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3637F2" w:rsidRPr="00CC251F" w:rsidTr="003637F2">
        <w:tc>
          <w:tcPr>
            <w:tcW w:w="13183" w:type="dxa"/>
            <w:gridSpan w:val="3"/>
            <w:shd w:val="clear" w:color="auto" w:fill="BFBFBF" w:themeFill="background1" w:themeFillShade="BF"/>
          </w:tcPr>
          <w:p w:rsidR="003637F2" w:rsidRPr="00762812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762812">
              <w:rPr>
                <w:rFonts w:ascii="Arial" w:hAnsi="Arial" w:cs="Arial"/>
                <w:b/>
                <w:sz w:val="20"/>
                <w:szCs w:val="22"/>
              </w:rPr>
              <w:t>Stakeholder/Agency</w:t>
            </w:r>
          </w:p>
          <w:p w:rsidR="003637F2" w:rsidRPr="003637F2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Outreach </w:t>
            </w:r>
            <w:r w:rsidRPr="007B4E76">
              <w:rPr>
                <w:rFonts w:ascii="Arial" w:hAnsi="Arial" w:cs="Arial"/>
                <w:b/>
                <w:sz w:val="20"/>
                <w:szCs w:val="22"/>
              </w:rPr>
              <w:t>(Communications)</w:t>
            </w:r>
          </w:p>
        </w:tc>
      </w:tr>
      <w:tr w:rsidR="003637F2" w:rsidRPr="00CC251F" w:rsidTr="005839DE">
        <w:tc>
          <w:tcPr>
            <w:tcW w:w="3544" w:type="dxa"/>
          </w:tcPr>
          <w:p w:rsidR="003637F2" w:rsidRPr="00392F54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2"/>
              </w:rPr>
            </w:pPr>
            <w:r w:rsidRPr="00392F54">
              <w:rPr>
                <w:rFonts w:ascii="Arial" w:hAnsi="Arial" w:cs="Arial"/>
                <w:sz w:val="20"/>
                <w:szCs w:val="22"/>
              </w:rPr>
              <w:t>ENERGY</w:t>
            </w:r>
          </w:p>
          <w:p w:rsidR="007B4E76" w:rsidRPr="003637F2" w:rsidRDefault="007B4E76" w:rsidP="003637F2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</w:tcPr>
          <w:p w:rsidR="003637F2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Minister’s l</w:t>
            </w:r>
            <w:r w:rsidRPr="00762812">
              <w:rPr>
                <w:rFonts w:ascii="Arial" w:hAnsi="Arial" w:cs="Arial"/>
                <w:sz w:val="20"/>
                <w:szCs w:val="22"/>
              </w:rPr>
              <w:t xml:space="preserve">etters </w:t>
            </w:r>
            <w:r>
              <w:rPr>
                <w:rFonts w:ascii="Arial" w:hAnsi="Arial" w:cs="Arial"/>
                <w:sz w:val="20"/>
                <w:szCs w:val="22"/>
              </w:rPr>
              <w:t>to:</w:t>
            </w:r>
          </w:p>
          <w:p w:rsidR="003637F2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Ratepayers</w:t>
            </w:r>
            <w:r w:rsidR="007B4E76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LDCs</w:t>
            </w:r>
            <w:r w:rsidR="007B4E76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Business</w:t>
            </w:r>
            <w:r w:rsidR="007B4E76">
              <w:rPr>
                <w:rFonts w:ascii="Arial" w:hAnsi="Arial" w:cs="Arial"/>
                <w:sz w:val="20"/>
                <w:szCs w:val="22"/>
              </w:rPr>
              <w:t xml:space="preserve"> (e.g., OCC, CME, Concerned Manufactures, </w:t>
            </w:r>
            <w:proofErr w:type="spellStart"/>
            <w:r w:rsidR="007B4E76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="007B4E76">
              <w:rPr>
                <w:rFonts w:ascii="Arial" w:hAnsi="Arial" w:cs="Arial"/>
                <w:sz w:val="20"/>
                <w:szCs w:val="22"/>
              </w:rPr>
              <w:t>); and</w:t>
            </w:r>
          </w:p>
          <w:p w:rsidR="007B4E76" w:rsidRPr="002A7094" w:rsidRDefault="007B4E76" w:rsidP="002A7094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Agencies (i.e., </w:t>
            </w:r>
            <w:r w:rsidR="003637F2">
              <w:rPr>
                <w:rFonts w:ascii="Arial" w:hAnsi="Arial" w:cs="Arial"/>
                <w:sz w:val="20"/>
                <w:szCs w:val="22"/>
              </w:rPr>
              <w:t>IESO</w:t>
            </w:r>
            <w:r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7B4E76">
              <w:rPr>
                <w:rFonts w:ascii="Arial" w:hAnsi="Arial" w:cs="Arial"/>
                <w:sz w:val="20"/>
                <w:szCs w:val="22"/>
              </w:rPr>
              <w:t>OPG</w:t>
            </w:r>
            <w:r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7B4E76">
              <w:rPr>
                <w:rFonts w:ascii="Arial" w:hAnsi="Arial" w:cs="Arial"/>
                <w:sz w:val="20"/>
                <w:szCs w:val="22"/>
              </w:rPr>
              <w:t>OEB</w:t>
            </w:r>
            <w:r>
              <w:rPr>
                <w:rFonts w:ascii="Arial" w:hAnsi="Arial" w:cs="Arial"/>
                <w:sz w:val="20"/>
                <w:szCs w:val="22"/>
              </w:rPr>
              <w:t xml:space="preserve"> and H1)</w:t>
            </w:r>
          </w:p>
        </w:tc>
        <w:tc>
          <w:tcPr>
            <w:tcW w:w="3260" w:type="dxa"/>
          </w:tcPr>
          <w:p w:rsidR="003637F2" w:rsidRPr="00A82B2E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762812">
              <w:rPr>
                <w:rFonts w:ascii="Arial" w:hAnsi="Arial" w:cs="Arial"/>
                <w:sz w:val="20"/>
                <w:szCs w:val="22"/>
              </w:rPr>
              <w:t>Early-mid March</w:t>
            </w:r>
          </w:p>
        </w:tc>
      </w:tr>
      <w:tr w:rsidR="00392F54" w:rsidRPr="00CC251F" w:rsidTr="00392F54">
        <w:tc>
          <w:tcPr>
            <w:tcW w:w="13183" w:type="dxa"/>
            <w:gridSpan w:val="3"/>
            <w:shd w:val="clear" w:color="auto" w:fill="BFBFBF" w:themeFill="background1" w:themeFillShade="BF"/>
          </w:tcPr>
          <w:p w:rsidR="008D6984" w:rsidRPr="00392F54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FAO Engagement </w:t>
            </w:r>
          </w:p>
          <w:p w:rsidR="00392F54" w:rsidRPr="00392F54" w:rsidRDefault="00392F54" w:rsidP="00392F54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392F54" w:rsidRPr="00CC251F" w:rsidTr="00392F54">
        <w:tc>
          <w:tcPr>
            <w:tcW w:w="3544" w:type="dxa"/>
            <w:shd w:val="clear" w:color="auto" w:fill="FFFFFF" w:themeFill="background1"/>
          </w:tcPr>
          <w:p w:rsidR="00392F54" w:rsidRPr="00392F54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392F54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>
              <w:rPr>
                <w:rFonts w:ascii="Arial" w:hAnsi="Arial" w:cs="Arial"/>
                <w:sz w:val="20"/>
                <w:szCs w:val="22"/>
              </w:rPr>
              <w:t>MOF</w:t>
            </w:r>
            <w:r w:rsidR="008D6984">
              <w:rPr>
                <w:rFonts w:ascii="Arial" w:hAnsi="Arial" w:cs="Arial"/>
                <w:sz w:val="20"/>
                <w:szCs w:val="22"/>
              </w:rPr>
              <w:t>/OFA</w:t>
            </w:r>
            <w:r>
              <w:rPr>
                <w:rFonts w:ascii="Arial" w:hAnsi="Arial" w:cs="Arial"/>
                <w:sz w:val="20"/>
                <w:szCs w:val="22"/>
              </w:rPr>
              <w:t>, FAO</w:t>
            </w:r>
          </w:p>
        </w:tc>
        <w:tc>
          <w:tcPr>
            <w:tcW w:w="6379" w:type="dxa"/>
            <w:shd w:val="clear" w:color="auto" w:fill="FFFFFF" w:themeFill="background1"/>
          </w:tcPr>
          <w:p w:rsidR="00392F54" w:rsidRPr="002A7094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FFFFFF" w:themeFill="background1"/>
          </w:tcPr>
          <w:p w:rsidR="00392F54" w:rsidRDefault="00392F5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2A7094">
              <w:rPr>
                <w:rFonts w:ascii="Arial" w:hAnsi="Arial" w:cs="Arial"/>
                <w:sz w:val="20"/>
                <w:szCs w:val="22"/>
              </w:rPr>
              <w:t xml:space="preserve">March 9, 2017:  </w:t>
            </w:r>
            <w:r w:rsidRPr="00392F54">
              <w:rPr>
                <w:rFonts w:ascii="Arial" w:hAnsi="Arial" w:cs="Arial"/>
                <w:sz w:val="20"/>
                <w:szCs w:val="22"/>
              </w:rPr>
              <w:t>Preliminary discussion</w:t>
            </w:r>
            <w:r w:rsidR="002A7094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2A7094" w:rsidRDefault="002A7094" w:rsidP="002A7094">
            <w:pPr>
              <w:rPr>
                <w:rFonts w:ascii="Arial" w:hAnsi="Arial" w:cs="Arial"/>
                <w:sz w:val="20"/>
                <w:szCs w:val="22"/>
              </w:rPr>
            </w:pPr>
          </w:p>
          <w:p w:rsidR="002A7094" w:rsidRDefault="002A7094" w:rsidP="002A7094">
            <w:pPr>
              <w:rPr>
                <w:rFonts w:ascii="Arial" w:hAnsi="Arial" w:cs="Arial"/>
                <w:sz w:val="20"/>
                <w:szCs w:val="22"/>
              </w:rPr>
            </w:pPr>
          </w:p>
          <w:p w:rsidR="002A7094" w:rsidRPr="002A7094" w:rsidRDefault="002A7094" w:rsidP="002A709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66" w:rsidRDefault="00B53966" w:rsidP="004736F0">
      <w:r>
        <w:separator/>
      </w:r>
    </w:p>
  </w:endnote>
  <w:endnote w:type="continuationSeparator" w:id="0">
    <w:p w:rsidR="00B53966" w:rsidRDefault="00B53966" w:rsidP="0047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0D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66" w:rsidRDefault="00B53966" w:rsidP="004736F0">
      <w:r>
        <w:separator/>
      </w:r>
    </w:p>
  </w:footnote>
  <w:footnote w:type="continuationSeparator" w:id="0">
    <w:p w:rsidR="00B53966" w:rsidRDefault="00B53966" w:rsidP="0047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3A0068"/>
    <w:multiLevelType w:val="hybridMultilevel"/>
    <w:tmpl w:val="215650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B2835"/>
    <w:multiLevelType w:val="hybridMultilevel"/>
    <w:tmpl w:val="62D04D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7"/>
  </w:num>
  <w:num w:numId="8">
    <w:abstractNumId w:val="15"/>
  </w:num>
  <w:num w:numId="9">
    <w:abstractNumId w:val="8"/>
  </w:num>
  <w:num w:numId="10">
    <w:abstractNumId w:val="3"/>
  </w:num>
  <w:num w:numId="11">
    <w:abstractNumId w:val="11"/>
  </w:num>
  <w:num w:numId="12">
    <w:abstractNumId w:val="14"/>
  </w:num>
  <w:num w:numId="13">
    <w:abstractNumId w:val="12"/>
  </w:num>
  <w:num w:numId="14">
    <w:abstractNumId w:val="9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666"/>
    <w:rsid w:val="00024C29"/>
    <w:rsid w:val="00026307"/>
    <w:rsid w:val="00087D9F"/>
    <w:rsid w:val="0011134B"/>
    <w:rsid w:val="0011616E"/>
    <w:rsid w:val="00140008"/>
    <w:rsid w:val="001501EC"/>
    <w:rsid w:val="00173943"/>
    <w:rsid w:val="0018200E"/>
    <w:rsid w:val="00190AFC"/>
    <w:rsid w:val="00200853"/>
    <w:rsid w:val="00202491"/>
    <w:rsid w:val="00210F40"/>
    <w:rsid w:val="00290960"/>
    <w:rsid w:val="002A7094"/>
    <w:rsid w:val="002B39F9"/>
    <w:rsid w:val="002E002F"/>
    <w:rsid w:val="003352D8"/>
    <w:rsid w:val="003637F2"/>
    <w:rsid w:val="003818B5"/>
    <w:rsid w:val="00386D65"/>
    <w:rsid w:val="00392F54"/>
    <w:rsid w:val="00397AE5"/>
    <w:rsid w:val="00405955"/>
    <w:rsid w:val="0044424E"/>
    <w:rsid w:val="00445B78"/>
    <w:rsid w:val="004558D9"/>
    <w:rsid w:val="004736F0"/>
    <w:rsid w:val="00494060"/>
    <w:rsid w:val="004D0CF0"/>
    <w:rsid w:val="004D6830"/>
    <w:rsid w:val="005003EA"/>
    <w:rsid w:val="00571F20"/>
    <w:rsid w:val="00581716"/>
    <w:rsid w:val="005A6BCF"/>
    <w:rsid w:val="005B187A"/>
    <w:rsid w:val="005B543B"/>
    <w:rsid w:val="00635CEE"/>
    <w:rsid w:val="00693877"/>
    <w:rsid w:val="006C4EF1"/>
    <w:rsid w:val="007208A9"/>
    <w:rsid w:val="00724ECB"/>
    <w:rsid w:val="00733771"/>
    <w:rsid w:val="0074525B"/>
    <w:rsid w:val="00746D3F"/>
    <w:rsid w:val="00764EB9"/>
    <w:rsid w:val="00781B61"/>
    <w:rsid w:val="007B4E76"/>
    <w:rsid w:val="008603B8"/>
    <w:rsid w:val="0086197C"/>
    <w:rsid w:val="008B6DEA"/>
    <w:rsid w:val="008D6984"/>
    <w:rsid w:val="00954F19"/>
    <w:rsid w:val="00967DC1"/>
    <w:rsid w:val="00982A3D"/>
    <w:rsid w:val="00983F94"/>
    <w:rsid w:val="009C1134"/>
    <w:rsid w:val="009C195E"/>
    <w:rsid w:val="009D1EA1"/>
    <w:rsid w:val="009E500B"/>
    <w:rsid w:val="00A2287E"/>
    <w:rsid w:val="00A34C36"/>
    <w:rsid w:val="00A5234C"/>
    <w:rsid w:val="00A82B2E"/>
    <w:rsid w:val="00AB30DE"/>
    <w:rsid w:val="00AC1C9A"/>
    <w:rsid w:val="00AD69AB"/>
    <w:rsid w:val="00AE12D9"/>
    <w:rsid w:val="00AF2FBD"/>
    <w:rsid w:val="00AF6FF6"/>
    <w:rsid w:val="00AF7AAD"/>
    <w:rsid w:val="00B372CB"/>
    <w:rsid w:val="00B53966"/>
    <w:rsid w:val="00BC021F"/>
    <w:rsid w:val="00BC1019"/>
    <w:rsid w:val="00BD3463"/>
    <w:rsid w:val="00BF644B"/>
    <w:rsid w:val="00C35502"/>
    <w:rsid w:val="00C52E01"/>
    <w:rsid w:val="00C737D7"/>
    <w:rsid w:val="00C92C85"/>
    <w:rsid w:val="00CC251F"/>
    <w:rsid w:val="00D34E84"/>
    <w:rsid w:val="00DA5D00"/>
    <w:rsid w:val="00E20BEE"/>
    <w:rsid w:val="00E829C6"/>
    <w:rsid w:val="00F81121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Katona, Keley (MOF)</cp:lastModifiedBy>
  <cp:revision>4</cp:revision>
  <cp:lastPrinted>2017-03-05T17:16:00Z</cp:lastPrinted>
  <dcterms:created xsi:type="dcterms:W3CDTF">2017-03-08T22:24:00Z</dcterms:created>
  <dcterms:modified xsi:type="dcterms:W3CDTF">2017-03-08T22:28:00Z</dcterms:modified>
</cp:coreProperties>
</file>