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06D" w:rsidRPr="00E4506D" w:rsidRDefault="00232E2D" w:rsidP="00E4506D">
      <w:pPr>
        <w:rPr>
          <w:rFonts w:asciiTheme="minorHAnsi" w:eastAsia="Times New Roman" w:hAnsiTheme="minorHAnsi"/>
          <w:color w:val="222222"/>
          <w:sz w:val="22"/>
          <w:szCs w:val="22"/>
        </w:rPr>
      </w:pPr>
      <w:r w:rsidRPr="00232E2D">
        <w:rPr>
          <w:rFonts w:asciiTheme="minorHAnsi" w:eastAsia="Times New Roman" w:hAnsiTheme="minorHAnsi"/>
          <w:color w:val="222222"/>
          <w:sz w:val="22"/>
          <w:szCs w:val="22"/>
        </w:rPr>
        <w:t>MEMO</w:t>
      </w:r>
    </w:p>
    <w:p w:rsidR="00E4506D" w:rsidRPr="00E4506D" w:rsidRDefault="00E4506D" w:rsidP="00E4506D">
      <w:pPr>
        <w:rPr>
          <w:rFonts w:asciiTheme="minorHAnsi" w:eastAsia="Times New Roman" w:hAnsiTheme="minorHAnsi"/>
          <w:color w:val="222222"/>
          <w:sz w:val="22"/>
          <w:szCs w:val="22"/>
        </w:rPr>
      </w:pPr>
    </w:p>
    <w:p w:rsidR="00E4506D" w:rsidRPr="00E4506D" w:rsidRDefault="00232E2D" w:rsidP="00E4506D">
      <w:pPr>
        <w:rPr>
          <w:rFonts w:asciiTheme="minorHAnsi" w:eastAsia="Times New Roman" w:hAnsiTheme="minorHAnsi"/>
          <w:color w:val="222222"/>
          <w:sz w:val="22"/>
          <w:szCs w:val="22"/>
        </w:rPr>
      </w:pPr>
      <w:r w:rsidRPr="00232E2D">
        <w:rPr>
          <w:rFonts w:asciiTheme="minorHAnsi" w:eastAsia="Times New Roman" w:hAnsiTheme="minorHAnsi"/>
          <w:color w:val="222222"/>
          <w:sz w:val="22"/>
          <w:szCs w:val="22"/>
        </w:rPr>
        <w:t>Date: May x, 2017</w:t>
      </w:r>
    </w:p>
    <w:p w:rsidR="00E4506D" w:rsidRPr="00E4506D" w:rsidRDefault="00E4506D" w:rsidP="00E4506D">
      <w:pPr>
        <w:rPr>
          <w:rFonts w:asciiTheme="minorHAnsi" w:eastAsia="Times New Roman" w:hAnsiTheme="minorHAnsi"/>
          <w:color w:val="222222"/>
          <w:sz w:val="22"/>
          <w:szCs w:val="22"/>
        </w:rPr>
      </w:pPr>
    </w:p>
    <w:p w:rsidR="00E4506D" w:rsidRPr="00E4506D" w:rsidRDefault="00232E2D" w:rsidP="00E4506D">
      <w:pPr>
        <w:rPr>
          <w:rFonts w:asciiTheme="minorHAnsi" w:eastAsia="Times New Roman" w:hAnsiTheme="minorHAnsi"/>
          <w:color w:val="222222"/>
          <w:sz w:val="22"/>
          <w:szCs w:val="22"/>
        </w:rPr>
      </w:pPr>
      <w:r w:rsidRPr="00232E2D">
        <w:rPr>
          <w:rFonts w:asciiTheme="minorHAnsi" w:eastAsia="Times New Roman" w:hAnsiTheme="minorHAnsi"/>
          <w:color w:val="222222"/>
          <w:sz w:val="22"/>
          <w:szCs w:val="22"/>
        </w:rPr>
        <w:t>To: Steen Hume</w:t>
      </w:r>
    </w:p>
    <w:p w:rsidR="00E4506D" w:rsidRPr="00E4506D" w:rsidRDefault="00E4506D" w:rsidP="00E4506D">
      <w:pPr>
        <w:rPr>
          <w:rFonts w:asciiTheme="minorHAnsi" w:eastAsia="Times New Roman" w:hAnsiTheme="minorHAnsi"/>
          <w:color w:val="222222"/>
          <w:sz w:val="22"/>
          <w:szCs w:val="22"/>
        </w:rPr>
      </w:pPr>
    </w:p>
    <w:p w:rsidR="00E4506D" w:rsidRPr="00020FE2" w:rsidRDefault="00232E2D" w:rsidP="00E4506D">
      <w:pPr>
        <w:rPr>
          <w:rFonts w:asciiTheme="minorHAnsi" w:eastAsia="Times New Roman" w:hAnsiTheme="minorHAnsi"/>
          <w:b/>
          <w:color w:val="222222"/>
          <w:sz w:val="22"/>
          <w:szCs w:val="22"/>
          <w:u w:val="single"/>
        </w:rPr>
      </w:pPr>
      <w:r w:rsidRPr="00232E2D">
        <w:rPr>
          <w:rFonts w:asciiTheme="minorHAnsi" w:eastAsia="Times New Roman" w:hAnsiTheme="minorHAnsi"/>
          <w:b/>
          <w:color w:val="222222"/>
          <w:sz w:val="22"/>
          <w:szCs w:val="22"/>
          <w:u w:val="single"/>
        </w:rPr>
        <w:t>Re: Fair Hydro Plan Impact on OPG</w:t>
      </w:r>
    </w:p>
    <w:p w:rsidR="0023403E" w:rsidRPr="0023403E" w:rsidRDefault="0023403E" w:rsidP="0023403E">
      <w:pPr>
        <w:rPr>
          <w:rFonts w:asciiTheme="minorHAnsi" w:eastAsia="Times New Roman" w:hAnsiTheme="minorHAnsi"/>
          <w:sz w:val="22"/>
          <w:szCs w:val="22"/>
        </w:rPr>
      </w:pPr>
    </w:p>
    <w:p w:rsidR="0023403E" w:rsidRPr="0023403E" w:rsidRDefault="00306A73" w:rsidP="0023403E">
      <w:pPr>
        <w:rPr>
          <w:rFonts w:asciiTheme="minorHAnsi" w:eastAsia="Times New Roman" w:hAnsiTheme="minorHAnsi"/>
          <w:sz w:val="22"/>
          <w:szCs w:val="22"/>
        </w:rPr>
      </w:pPr>
      <w:r w:rsidRPr="0023403E">
        <w:rPr>
          <w:rFonts w:asciiTheme="minorHAnsi" w:eastAsia="Times New Roman" w:hAnsiTheme="minorHAnsi"/>
          <w:color w:val="222222"/>
          <w:sz w:val="22"/>
          <w:szCs w:val="22"/>
        </w:rPr>
        <w:t>The government introduced the Fair Hydro Plan in early March. The plan, if passed in the legislature, would reduce customer bills by 25 per cent.</w:t>
      </w:r>
      <w:r>
        <w:rPr>
          <w:rFonts w:asciiTheme="minorHAnsi" w:eastAsia="Times New Roman" w:hAnsiTheme="minorHAnsi"/>
          <w:color w:val="222222"/>
          <w:sz w:val="22"/>
          <w:szCs w:val="22"/>
        </w:rPr>
        <w:t xml:space="preserve">  </w:t>
      </w:r>
      <w:r w:rsidR="00E4506D">
        <w:rPr>
          <w:rFonts w:asciiTheme="minorHAnsi" w:eastAsia="Times New Roman" w:hAnsiTheme="minorHAnsi"/>
          <w:color w:val="222222"/>
          <w:sz w:val="22"/>
          <w:szCs w:val="22"/>
        </w:rPr>
        <w:t xml:space="preserve">The following describes </w:t>
      </w:r>
      <w:r>
        <w:rPr>
          <w:rFonts w:asciiTheme="minorHAnsi" w:eastAsia="Times New Roman" w:hAnsiTheme="minorHAnsi"/>
          <w:color w:val="222222"/>
          <w:sz w:val="22"/>
          <w:szCs w:val="22"/>
        </w:rPr>
        <w:t>the</w:t>
      </w:r>
      <w:r w:rsidR="00E4506D">
        <w:rPr>
          <w:rFonts w:asciiTheme="minorHAnsi" w:eastAsia="Times New Roman" w:hAnsiTheme="minorHAnsi"/>
          <w:color w:val="222222"/>
          <w:sz w:val="22"/>
          <w:szCs w:val="22"/>
        </w:rPr>
        <w:t xml:space="preserve"> role OPG will play in </w:t>
      </w:r>
      <w:r>
        <w:rPr>
          <w:rFonts w:asciiTheme="minorHAnsi" w:eastAsia="Times New Roman" w:hAnsiTheme="minorHAnsi"/>
          <w:color w:val="222222"/>
          <w:sz w:val="22"/>
          <w:szCs w:val="22"/>
        </w:rPr>
        <w:t>financing</w:t>
      </w:r>
      <w:r w:rsidR="00E4506D">
        <w:rPr>
          <w:rFonts w:asciiTheme="minorHAnsi" w:eastAsia="Times New Roman" w:hAnsiTheme="minorHAnsi"/>
          <w:color w:val="222222"/>
          <w:sz w:val="22"/>
          <w:szCs w:val="22"/>
        </w:rPr>
        <w:t xml:space="preserve"> the customer reductions envisioned in </w:t>
      </w:r>
      <w:r>
        <w:rPr>
          <w:rFonts w:asciiTheme="minorHAnsi" w:eastAsia="Times New Roman" w:hAnsiTheme="minorHAnsi"/>
          <w:color w:val="222222"/>
          <w:sz w:val="22"/>
          <w:szCs w:val="22"/>
        </w:rPr>
        <w:t>the</w:t>
      </w:r>
      <w:r w:rsidR="00E4506D">
        <w:rPr>
          <w:rFonts w:asciiTheme="minorHAnsi" w:eastAsia="Times New Roman" w:hAnsiTheme="minorHAnsi"/>
          <w:color w:val="222222"/>
          <w:sz w:val="22"/>
          <w:szCs w:val="22"/>
        </w:rPr>
        <w:t xml:space="preserve"> Fair </w:t>
      </w:r>
      <w:r>
        <w:rPr>
          <w:rFonts w:asciiTheme="minorHAnsi" w:eastAsia="Times New Roman" w:hAnsiTheme="minorHAnsi"/>
          <w:color w:val="222222"/>
          <w:sz w:val="22"/>
          <w:szCs w:val="22"/>
        </w:rPr>
        <w:t>Hydro</w:t>
      </w:r>
      <w:r w:rsidR="00E4506D">
        <w:rPr>
          <w:rFonts w:asciiTheme="minorHAnsi" w:eastAsia="Times New Roman" w:hAnsiTheme="minorHAnsi"/>
          <w:color w:val="222222"/>
          <w:sz w:val="22"/>
          <w:szCs w:val="22"/>
        </w:rPr>
        <w:t xml:space="preserve"> Plan legislation and the impact on its </w:t>
      </w:r>
      <w:r>
        <w:rPr>
          <w:rFonts w:asciiTheme="minorHAnsi" w:eastAsia="Times New Roman" w:hAnsiTheme="minorHAnsi"/>
          <w:color w:val="222222"/>
          <w:sz w:val="22"/>
          <w:szCs w:val="22"/>
        </w:rPr>
        <w:t>accounting</w:t>
      </w:r>
      <w:r w:rsidR="00E4506D">
        <w:rPr>
          <w:rFonts w:asciiTheme="minorHAnsi" w:eastAsia="Times New Roman" w:hAnsiTheme="minorHAnsi"/>
          <w:color w:val="222222"/>
          <w:sz w:val="22"/>
          <w:szCs w:val="22"/>
        </w:rPr>
        <w:t xml:space="preserve"> </w:t>
      </w:r>
      <w:r>
        <w:rPr>
          <w:rFonts w:asciiTheme="minorHAnsi" w:eastAsia="Times New Roman" w:hAnsiTheme="minorHAnsi"/>
          <w:color w:val="222222"/>
          <w:sz w:val="22"/>
          <w:szCs w:val="22"/>
        </w:rPr>
        <w:t>and</w:t>
      </w:r>
      <w:r w:rsidR="00E4506D">
        <w:rPr>
          <w:rFonts w:asciiTheme="minorHAnsi" w:eastAsia="Times New Roman" w:hAnsiTheme="minorHAnsi"/>
          <w:color w:val="222222"/>
          <w:sz w:val="22"/>
          <w:szCs w:val="22"/>
        </w:rPr>
        <w:t xml:space="preserve"> business results.   </w:t>
      </w:r>
    </w:p>
    <w:p w:rsidR="0023403E" w:rsidRPr="0023403E" w:rsidRDefault="0023403E" w:rsidP="0023403E">
      <w:pPr>
        <w:rPr>
          <w:rFonts w:asciiTheme="minorHAnsi" w:eastAsia="Times New Roman" w:hAnsiTheme="minorHAnsi"/>
          <w:sz w:val="22"/>
          <w:szCs w:val="22"/>
        </w:rPr>
      </w:pPr>
      <w:r w:rsidRPr="0023403E">
        <w:rPr>
          <w:rFonts w:asciiTheme="minorHAnsi" w:eastAsia="Times New Roman" w:hAnsiTheme="minorHAnsi"/>
          <w:color w:val="222222"/>
          <w:sz w:val="22"/>
          <w:szCs w:val="22"/>
        </w:rPr>
        <w:t> </w:t>
      </w:r>
    </w:p>
    <w:p w:rsidR="0023403E" w:rsidRPr="0023403E" w:rsidRDefault="0023403E" w:rsidP="0023403E">
      <w:pPr>
        <w:rPr>
          <w:rFonts w:asciiTheme="minorHAnsi" w:eastAsia="Times New Roman" w:hAnsiTheme="minorHAnsi"/>
          <w:sz w:val="22"/>
          <w:szCs w:val="22"/>
        </w:rPr>
      </w:pPr>
      <w:r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OPG will </w:t>
      </w:r>
      <w:r w:rsidR="00B21201">
        <w:rPr>
          <w:rFonts w:asciiTheme="minorHAnsi" w:eastAsia="Times New Roman" w:hAnsiTheme="minorHAnsi"/>
          <w:color w:val="222222"/>
          <w:sz w:val="22"/>
          <w:szCs w:val="22"/>
        </w:rPr>
        <w:t>provide the industry expertise and financial resources</w:t>
      </w:r>
      <w:r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, as the proposed legislation would give the company a role in managing the financing aspects as it relates to the customer impact of the Global Adjustment (GA). This program would require OPG to create a ring-fenced special purpose vehicle that would operate outside OPG’s regular operations. The entity will refinance payments </w:t>
      </w:r>
      <w:r w:rsidR="00B21201">
        <w:rPr>
          <w:rFonts w:asciiTheme="minorHAnsi" w:eastAsia="Times New Roman" w:hAnsiTheme="minorHAnsi"/>
          <w:color w:val="222222"/>
          <w:sz w:val="22"/>
          <w:szCs w:val="22"/>
        </w:rPr>
        <w:t>that underlie the 25% bill reduction to consumers</w:t>
      </w:r>
      <w:r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 and spread recovery of these costs over a longer period of time, which would lower customer bills in the intervening period.  </w:t>
      </w:r>
    </w:p>
    <w:p w:rsidR="0023403E" w:rsidRDefault="0023403E" w:rsidP="0023403E">
      <w:pPr>
        <w:rPr>
          <w:rFonts w:asciiTheme="minorHAnsi" w:eastAsia="Times New Roman" w:hAnsiTheme="minorHAnsi"/>
          <w:sz w:val="22"/>
          <w:szCs w:val="22"/>
        </w:rPr>
      </w:pPr>
      <w:r w:rsidRPr="0023403E">
        <w:rPr>
          <w:rFonts w:asciiTheme="minorHAnsi" w:eastAsia="Times New Roman" w:hAnsiTheme="minorHAnsi"/>
          <w:sz w:val="22"/>
          <w:szCs w:val="22"/>
        </w:rPr>
        <w:t> </w:t>
      </w:r>
    </w:p>
    <w:p w:rsidR="00000000" w:rsidRDefault="00E4506D">
      <w:pPr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eastAsia="Times New Roman" w:hAnsiTheme="minorHAnsi"/>
          <w:sz w:val="22"/>
          <w:szCs w:val="22"/>
        </w:rPr>
        <w:t xml:space="preserve">OPG was </w:t>
      </w:r>
      <w:r w:rsidR="00306A73">
        <w:rPr>
          <w:rFonts w:asciiTheme="minorHAnsi" w:eastAsia="Times New Roman" w:hAnsiTheme="minorHAnsi"/>
          <w:sz w:val="22"/>
          <w:szCs w:val="22"/>
        </w:rPr>
        <w:t>asked</w:t>
      </w:r>
      <w:r>
        <w:rPr>
          <w:rFonts w:asciiTheme="minorHAnsi" w:eastAsia="Times New Roman" w:hAnsiTheme="minorHAnsi"/>
          <w:sz w:val="22"/>
          <w:szCs w:val="22"/>
        </w:rPr>
        <w:t xml:space="preserve"> to evaluate the business opportunity of this plan due to </w:t>
      </w:r>
      <w:r w:rsidR="00306A73">
        <w:rPr>
          <w:rFonts w:asciiTheme="minorHAnsi" w:eastAsia="Times New Roman" w:hAnsiTheme="minorHAnsi"/>
          <w:sz w:val="22"/>
          <w:szCs w:val="22"/>
        </w:rPr>
        <w:t>the</w:t>
      </w:r>
      <w:r>
        <w:rPr>
          <w:rFonts w:asciiTheme="minorHAnsi" w:eastAsia="Times New Roman" w:hAnsiTheme="minorHAnsi"/>
          <w:sz w:val="22"/>
          <w:szCs w:val="22"/>
        </w:rPr>
        <w:t xml:space="preserve"> following: </w:t>
      </w:r>
    </w:p>
    <w:p w:rsidR="00000000" w:rsidRDefault="0023403E">
      <w:pPr>
        <w:pStyle w:val="ListParagraph"/>
        <w:numPr>
          <w:ilvl w:val="0"/>
          <w:numId w:val="1"/>
        </w:numPr>
        <w:ind w:left="540"/>
        <w:rPr>
          <w:rFonts w:asciiTheme="minorHAnsi" w:eastAsia="Times New Roman" w:hAnsiTheme="minorHAnsi"/>
          <w:sz w:val="22"/>
          <w:szCs w:val="22"/>
        </w:rPr>
      </w:pPr>
      <w:r w:rsidRPr="0023403E">
        <w:rPr>
          <w:rFonts w:asciiTheme="minorHAnsi" w:eastAsia="Times New Roman" w:hAnsiTheme="minorHAnsi"/>
          <w:sz w:val="22"/>
          <w:szCs w:val="22"/>
        </w:rPr>
        <w:t> </w:t>
      </w:r>
      <w:r w:rsidR="00232E2D">
        <w:rPr>
          <w:rFonts w:asciiTheme="minorHAnsi" w:eastAsia="Times New Roman" w:hAnsiTheme="minorHAnsi"/>
          <w:sz w:val="22"/>
          <w:szCs w:val="22"/>
        </w:rPr>
        <w:t>Our</w:t>
      </w:r>
      <w:r w:rsidR="00232E2D" w:rsidRPr="00232E2D">
        <w:rPr>
          <w:rFonts w:asciiTheme="minorHAnsi" w:eastAsia="Times New Roman" w:hAnsiTheme="minorHAnsi"/>
          <w:sz w:val="22"/>
          <w:szCs w:val="22"/>
        </w:rPr>
        <w:t xml:space="preserve"> expertise in the Ontario energy market system, our regulatory experience and our experience with managing large monetary funds. </w:t>
      </w:r>
    </w:p>
    <w:p w:rsidR="00000000" w:rsidRDefault="00232E2D">
      <w:pPr>
        <w:pStyle w:val="ListParagraph"/>
        <w:numPr>
          <w:ilvl w:val="0"/>
          <w:numId w:val="1"/>
        </w:numPr>
        <w:spacing w:before="100" w:beforeAutospacing="1" w:after="100" w:afterAutospacing="1"/>
        <w:ind w:left="540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eastAsia="Times New Roman" w:hAnsiTheme="minorHAnsi"/>
          <w:sz w:val="22"/>
          <w:szCs w:val="22"/>
        </w:rPr>
        <w:t xml:space="preserve">OPG manages over $30 billion related to our pension and nuclear </w:t>
      </w:r>
      <w:r w:rsidR="00306A73">
        <w:rPr>
          <w:rFonts w:asciiTheme="minorHAnsi" w:eastAsia="Times New Roman" w:hAnsiTheme="minorHAnsi"/>
          <w:sz w:val="22"/>
          <w:szCs w:val="22"/>
        </w:rPr>
        <w:t xml:space="preserve">decommissioning </w:t>
      </w:r>
      <w:r>
        <w:rPr>
          <w:rFonts w:asciiTheme="minorHAnsi" w:eastAsia="Times New Roman" w:hAnsiTheme="minorHAnsi"/>
          <w:sz w:val="22"/>
          <w:szCs w:val="22"/>
        </w:rPr>
        <w:t>funds and has the capability of managing this program</w:t>
      </w:r>
    </w:p>
    <w:p w:rsidR="00000000" w:rsidRDefault="00232E2D">
      <w:pPr>
        <w:numPr>
          <w:ilvl w:val="0"/>
          <w:numId w:val="1"/>
        </w:numPr>
        <w:spacing w:before="100" w:beforeAutospacing="1" w:after="100" w:afterAutospacing="1"/>
        <w:ind w:left="540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eastAsia="Times New Roman" w:hAnsiTheme="minorHAnsi"/>
          <w:sz w:val="22"/>
          <w:szCs w:val="22"/>
        </w:rPr>
        <w:t>As Ontario’s low cost generator the ability to accommodate customer bill reductions is another way we can play a part in helping cust</w:t>
      </w:r>
      <w:r w:rsidR="0023403E" w:rsidRPr="0023403E">
        <w:rPr>
          <w:rFonts w:asciiTheme="minorHAnsi" w:eastAsia="Times New Roman" w:hAnsiTheme="minorHAnsi"/>
          <w:sz w:val="22"/>
          <w:szCs w:val="22"/>
        </w:rPr>
        <w:t>omers manage energy costs.</w:t>
      </w:r>
    </w:p>
    <w:p w:rsidR="0023403E" w:rsidRDefault="0023403E" w:rsidP="0023403E">
      <w:pPr>
        <w:rPr>
          <w:rFonts w:asciiTheme="minorHAnsi" w:eastAsia="Times New Roman" w:hAnsiTheme="minorHAnsi"/>
          <w:color w:val="222222"/>
          <w:sz w:val="22"/>
          <w:szCs w:val="22"/>
        </w:rPr>
      </w:pPr>
      <w:r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While the operation of the special purpose vehicle will be distinct and separate from the generation </w:t>
      </w:r>
      <w:proofErr w:type="gramStart"/>
      <w:r w:rsidRPr="0023403E">
        <w:rPr>
          <w:rFonts w:asciiTheme="minorHAnsi" w:eastAsia="Times New Roman" w:hAnsiTheme="minorHAnsi"/>
          <w:color w:val="222222"/>
          <w:sz w:val="22"/>
          <w:szCs w:val="22"/>
        </w:rPr>
        <w:t>business</w:t>
      </w:r>
      <w:proofErr w:type="gramEnd"/>
      <w:r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, we believe the legislation, in combination with future Regulations to be drafted, will enable </w:t>
      </w:r>
      <w:r w:rsidR="00B21201">
        <w:rPr>
          <w:rFonts w:asciiTheme="minorHAnsi" w:eastAsia="Times New Roman" w:hAnsiTheme="minorHAnsi"/>
          <w:color w:val="222222"/>
          <w:sz w:val="22"/>
          <w:szCs w:val="22"/>
        </w:rPr>
        <w:t>OPG</w:t>
      </w:r>
      <w:r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 to consolidate the operations of this entity.  While the legislation is supportive of the accounting requirements, </w:t>
      </w:r>
      <w:r>
        <w:rPr>
          <w:rFonts w:asciiTheme="minorHAnsi" w:eastAsia="Times New Roman" w:hAnsiTheme="minorHAnsi"/>
          <w:color w:val="222222"/>
          <w:sz w:val="22"/>
          <w:szCs w:val="22"/>
        </w:rPr>
        <w:t>by itself, it is not sufficient.  T</w:t>
      </w:r>
      <w:r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he finalization of Regulations and other supporting documentation are needed to ensure OPG </w:t>
      </w:r>
      <w:r>
        <w:rPr>
          <w:rFonts w:asciiTheme="minorHAnsi" w:eastAsia="Times New Roman" w:hAnsiTheme="minorHAnsi"/>
          <w:color w:val="222222"/>
          <w:sz w:val="22"/>
          <w:szCs w:val="22"/>
        </w:rPr>
        <w:t xml:space="preserve">can </w:t>
      </w:r>
      <w:r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demonstrate control over the financing entity that is needed to support consolidation.  </w:t>
      </w:r>
    </w:p>
    <w:p w:rsidR="0023403E" w:rsidRDefault="0023403E" w:rsidP="0023403E">
      <w:pPr>
        <w:rPr>
          <w:rFonts w:asciiTheme="minorHAnsi" w:eastAsia="Times New Roman" w:hAnsiTheme="minorHAnsi"/>
          <w:color w:val="222222"/>
          <w:sz w:val="22"/>
          <w:szCs w:val="22"/>
        </w:rPr>
      </w:pPr>
    </w:p>
    <w:p w:rsidR="0023403E" w:rsidRPr="0023403E" w:rsidRDefault="0023403E" w:rsidP="0023403E">
      <w:pPr>
        <w:rPr>
          <w:rFonts w:asciiTheme="minorHAnsi" w:eastAsia="Times New Roman" w:hAnsiTheme="minorHAnsi"/>
          <w:color w:val="222222"/>
          <w:sz w:val="22"/>
          <w:szCs w:val="22"/>
        </w:rPr>
      </w:pPr>
      <w:r w:rsidRPr="0023403E">
        <w:rPr>
          <w:rFonts w:asciiTheme="minorHAnsi" w:eastAsia="Times New Roman" w:hAnsiTheme="minorHAnsi"/>
          <w:color w:val="222222"/>
          <w:sz w:val="22"/>
          <w:szCs w:val="22"/>
        </w:rPr>
        <w:t xml:space="preserve">All documentation that outlines the roles of various parties including the IESO and the OEB will have to fit together to provide a complete picture.  With the consolidation of OPG by the Province, the operations of the Fair Hydro Plan will be fully reflected in the Province’s financial statements.  </w:t>
      </w:r>
      <w:r>
        <w:rPr>
          <w:rFonts w:asciiTheme="minorHAnsi" w:eastAsia="Times New Roman" w:hAnsiTheme="minorHAnsi"/>
          <w:color w:val="222222"/>
          <w:sz w:val="22"/>
          <w:szCs w:val="22"/>
        </w:rPr>
        <w:t xml:space="preserve">Our </w:t>
      </w:r>
      <w:r w:rsidRPr="0023403E">
        <w:rPr>
          <w:rFonts w:asciiTheme="minorHAnsi" w:eastAsia="Times New Roman" w:hAnsiTheme="minorHAnsi"/>
          <w:color w:val="222222"/>
          <w:sz w:val="22"/>
          <w:szCs w:val="22"/>
        </w:rPr>
        <w:lastRenderedPageBreak/>
        <w:t xml:space="preserve">auditors, Ernst &amp; Young, have concurred with the company’s assessment regarding consolidation of the entity with OPG. </w:t>
      </w:r>
    </w:p>
    <w:p w:rsidR="0023403E" w:rsidRPr="0023403E" w:rsidRDefault="0023403E" w:rsidP="0023403E">
      <w:pPr>
        <w:rPr>
          <w:rFonts w:asciiTheme="minorHAnsi" w:eastAsia="Times New Roman" w:hAnsiTheme="minorHAnsi"/>
          <w:color w:val="222222"/>
          <w:sz w:val="22"/>
          <w:szCs w:val="22"/>
        </w:rPr>
      </w:pPr>
      <w:r w:rsidRPr="0023403E">
        <w:rPr>
          <w:rFonts w:asciiTheme="minorHAnsi" w:eastAsia="Times New Roman" w:hAnsiTheme="minorHAnsi"/>
          <w:color w:val="222222"/>
          <w:sz w:val="22"/>
          <w:szCs w:val="22"/>
        </w:rPr>
        <w:t> </w:t>
      </w:r>
    </w:p>
    <w:p w:rsidR="00020FE2" w:rsidRPr="00020FE2" w:rsidRDefault="00232E2D" w:rsidP="00020FE2">
      <w:pPr>
        <w:rPr>
          <w:rFonts w:asciiTheme="minorHAnsi" w:eastAsia="Times New Roman" w:hAnsiTheme="minorHAnsi"/>
          <w:color w:val="222222"/>
          <w:sz w:val="22"/>
          <w:szCs w:val="22"/>
        </w:rPr>
      </w:pPr>
      <w:r w:rsidRPr="00232E2D">
        <w:rPr>
          <w:rFonts w:asciiTheme="minorHAnsi" w:eastAsia="Times New Roman" w:hAnsiTheme="minorHAnsi"/>
          <w:color w:val="222222"/>
          <w:sz w:val="22"/>
          <w:szCs w:val="22"/>
        </w:rPr>
        <w:t>Sincerely,</w:t>
      </w:r>
    </w:p>
    <w:p w:rsidR="00020FE2" w:rsidRDefault="00020FE2" w:rsidP="00020FE2">
      <w:pPr>
        <w:rPr>
          <w:rFonts w:asciiTheme="minorHAnsi" w:eastAsia="Times New Roman" w:hAnsiTheme="minorHAnsi"/>
          <w:color w:val="222222"/>
          <w:sz w:val="22"/>
          <w:szCs w:val="22"/>
        </w:rPr>
      </w:pPr>
    </w:p>
    <w:p w:rsidR="00020FE2" w:rsidRDefault="00020FE2" w:rsidP="00020FE2">
      <w:pPr>
        <w:rPr>
          <w:rFonts w:asciiTheme="minorHAnsi" w:eastAsia="Times New Roman" w:hAnsiTheme="minorHAnsi"/>
          <w:color w:val="222222"/>
          <w:sz w:val="22"/>
          <w:szCs w:val="22"/>
        </w:rPr>
      </w:pPr>
    </w:p>
    <w:p w:rsidR="00E26E61" w:rsidRPr="00020FE2" w:rsidRDefault="00E26E61" w:rsidP="00020FE2">
      <w:pPr>
        <w:rPr>
          <w:rFonts w:asciiTheme="minorHAnsi" w:eastAsia="Times New Roman" w:hAnsiTheme="minorHAnsi"/>
          <w:color w:val="222222"/>
          <w:sz w:val="22"/>
          <w:szCs w:val="22"/>
        </w:rPr>
      </w:pPr>
    </w:p>
    <w:p w:rsidR="00020FE2" w:rsidRPr="00020FE2" w:rsidRDefault="00232E2D" w:rsidP="00020FE2">
      <w:pPr>
        <w:rPr>
          <w:rFonts w:asciiTheme="minorHAnsi" w:eastAsia="Times New Roman" w:hAnsiTheme="minorHAnsi"/>
          <w:color w:val="222222"/>
          <w:sz w:val="22"/>
          <w:szCs w:val="22"/>
        </w:rPr>
      </w:pPr>
      <w:r w:rsidRPr="00232E2D">
        <w:rPr>
          <w:rFonts w:asciiTheme="minorHAnsi" w:eastAsia="Times New Roman" w:hAnsiTheme="minorHAnsi"/>
          <w:color w:val="222222"/>
          <w:sz w:val="22"/>
          <w:szCs w:val="22"/>
        </w:rPr>
        <w:t>K</w:t>
      </w:r>
      <w:r w:rsidR="00020FE2">
        <w:rPr>
          <w:rFonts w:asciiTheme="minorHAnsi" w:eastAsia="Times New Roman" w:hAnsiTheme="minorHAnsi"/>
          <w:color w:val="222222"/>
          <w:sz w:val="22"/>
          <w:szCs w:val="22"/>
        </w:rPr>
        <w:t>en Hartwick</w:t>
      </w:r>
    </w:p>
    <w:p w:rsidR="00020FE2" w:rsidRPr="00020FE2" w:rsidRDefault="00020FE2" w:rsidP="00020FE2">
      <w:pPr>
        <w:rPr>
          <w:rFonts w:asciiTheme="minorHAnsi" w:eastAsia="Times New Roman" w:hAnsiTheme="minorHAnsi"/>
          <w:color w:val="222222"/>
          <w:sz w:val="22"/>
          <w:szCs w:val="22"/>
        </w:rPr>
      </w:pPr>
      <w:r>
        <w:rPr>
          <w:rFonts w:asciiTheme="minorHAnsi" w:eastAsia="Times New Roman" w:hAnsiTheme="minorHAnsi"/>
          <w:color w:val="222222"/>
          <w:sz w:val="22"/>
          <w:szCs w:val="22"/>
        </w:rPr>
        <w:t>Chief Financial Officer</w:t>
      </w:r>
      <w:r w:rsidR="00232E2D" w:rsidRPr="00232E2D">
        <w:rPr>
          <w:rFonts w:asciiTheme="minorHAnsi" w:eastAsia="Times New Roman" w:hAnsiTheme="minorHAnsi"/>
          <w:color w:val="222222"/>
          <w:sz w:val="22"/>
          <w:szCs w:val="22"/>
        </w:rPr>
        <w:t xml:space="preserve"> </w:t>
      </w:r>
      <w:r w:rsidR="00E26E61">
        <w:rPr>
          <w:rFonts w:asciiTheme="minorHAnsi" w:eastAsia="Times New Roman" w:hAnsiTheme="minorHAnsi"/>
          <w:color w:val="222222"/>
          <w:sz w:val="22"/>
          <w:szCs w:val="22"/>
        </w:rPr>
        <w:t>and Senior Vice President, Finance</w:t>
      </w:r>
    </w:p>
    <w:p w:rsidR="00000000" w:rsidRDefault="0023403E">
      <w:pPr>
        <w:rPr>
          <w:rFonts w:asciiTheme="minorHAnsi" w:eastAsia="Times New Roman" w:hAnsiTheme="minorHAnsi"/>
          <w:color w:val="222222"/>
          <w:sz w:val="22"/>
          <w:szCs w:val="22"/>
        </w:rPr>
      </w:pPr>
      <w:r w:rsidRPr="0023403E">
        <w:rPr>
          <w:rFonts w:asciiTheme="minorHAnsi" w:eastAsia="Times New Roman" w:hAnsiTheme="minorHAnsi"/>
          <w:color w:val="222222"/>
          <w:sz w:val="22"/>
          <w:szCs w:val="22"/>
        </w:rPr>
        <w:t> </w:t>
      </w:r>
    </w:p>
    <w:sectPr w:rsidR="00000000" w:rsidSect="00876C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C1998"/>
    <w:multiLevelType w:val="hybridMultilevel"/>
    <w:tmpl w:val="2AB6DFA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6ED0032"/>
    <w:multiLevelType w:val="multilevel"/>
    <w:tmpl w:val="36E0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trackRevisions/>
  <w:defaultTabStop w:val="720"/>
  <w:characterSpacingControl w:val="doNotCompress"/>
  <w:compat/>
  <w:rsids>
    <w:rsidRoot w:val="0023403E"/>
    <w:rsid w:val="00020FE2"/>
    <w:rsid w:val="000D6A93"/>
    <w:rsid w:val="00153D79"/>
    <w:rsid w:val="00232E2D"/>
    <w:rsid w:val="0023403E"/>
    <w:rsid w:val="00306A73"/>
    <w:rsid w:val="00344B75"/>
    <w:rsid w:val="003B299B"/>
    <w:rsid w:val="00504623"/>
    <w:rsid w:val="00712BEC"/>
    <w:rsid w:val="00775DF5"/>
    <w:rsid w:val="007B45B2"/>
    <w:rsid w:val="007E580E"/>
    <w:rsid w:val="007F19B0"/>
    <w:rsid w:val="00876CCD"/>
    <w:rsid w:val="009E1731"/>
    <w:rsid w:val="009E6D87"/>
    <w:rsid w:val="00B21201"/>
    <w:rsid w:val="00C810E7"/>
    <w:rsid w:val="00CE0DEA"/>
    <w:rsid w:val="00D53BB0"/>
    <w:rsid w:val="00D84C36"/>
    <w:rsid w:val="00DD527C"/>
    <w:rsid w:val="00E03AFD"/>
    <w:rsid w:val="00E26E61"/>
    <w:rsid w:val="00E4506D"/>
    <w:rsid w:val="00E91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03E"/>
    <w:pPr>
      <w:spacing w:after="0"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2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201"/>
    <w:rPr>
      <w:rFonts w:ascii="Tahoma" w:hAnsi="Tahoma" w:cs="Tahoma"/>
      <w:sz w:val="16"/>
      <w:szCs w:val="16"/>
      <w:lang w:eastAsia="en-CA"/>
    </w:rPr>
  </w:style>
  <w:style w:type="paragraph" w:styleId="ListParagraph">
    <w:name w:val="List Paragraph"/>
    <w:basedOn w:val="Normal"/>
    <w:uiPriority w:val="34"/>
    <w:qFormat/>
    <w:rsid w:val="00E450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3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mautij</dc:creator>
  <cp:lastModifiedBy>mautij</cp:lastModifiedBy>
  <cp:revision>2</cp:revision>
  <dcterms:created xsi:type="dcterms:W3CDTF">2017-05-10T19:59:00Z</dcterms:created>
  <dcterms:modified xsi:type="dcterms:W3CDTF">2017-05-10T19:59:00Z</dcterms:modified>
</cp:coreProperties>
</file>