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6D" w:rsidRPr="00164298" w:rsidRDefault="00232E2D" w:rsidP="00E4506D">
      <w:pPr>
        <w:rPr>
          <w:rFonts w:asciiTheme="minorHAnsi" w:eastAsia="Times New Roman" w:hAnsiTheme="minorHAnsi"/>
          <w:b/>
          <w:color w:val="222222"/>
          <w:sz w:val="28"/>
          <w:szCs w:val="22"/>
        </w:rPr>
      </w:pPr>
      <w:r w:rsidRPr="00164298">
        <w:rPr>
          <w:rFonts w:asciiTheme="minorHAnsi" w:eastAsia="Times New Roman" w:hAnsiTheme="minorHAnsi"/>
          <w:b/>
          <w:color w:val="222222"/>
          <w:sz w:val="28"/>
          <w:szCs w:val="22"/>
        </w:rPr>
        <w:t>MEMO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 xml:space="preserve">Date: 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 xml:space="preserve">To: </w:t>
      </w:r>
      <w:r w:rsidR="00776A74">
        <w:rPr>
          <w:rFonts w:asciiTheme="minorHAnsi" w:eastAsia="Times New Roman" w:hAnsiTheme="minorHAnsi"/>
          <w:color w:val="222222"/>
          <w:sz w:val="22"/>
          <w:szCs w:val="22"/>
        </w:rPr>
        <w:t xml:space="preserve"> Glenn Thibeault, Minister of Energy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020FE2" w:rsidRDefault="00232E2D" w:rsidP="00E4506D">
      <w:pPr>
        <w:rPr>
          <w:rFonts w:asciiTheme="minorHAnsi" w:eastAsia="Times New Roman" w:hAnsiTheme="minorHAnsi"/>
          <w:b/>
          <w:color w:val="222222"/>
          <w:sz w:val="22"/>
          <w:szCs w:val="22"/>
          <w:u w:val="single"/>
        </w:rPr>
      </w:pPr>
      <w:r w:rsidRPr="00232E2D">
        <w:rPr>
          <w:rFonts w:asciiTheme="minorHAnsi" w:eastAsia="Times New Roman" w:hAnsiTheme="minorHAnsi"/>
          <w:b/>
          <w:color w:val="222222"/>
          <w:sz w:val="22"/>
          <w:szCs w:val="22"/>
          <w:u w:val="single"/>
        </w:rPr>
        <w:t>Re: Fair Hydro Plan Impact on OPG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</w:p>
    <w:p w:rsidR="0023403E" w:rsidRPr="00477965" w:rsidRDefault="00306A73" w:rsidP="0023403E">
      <w:pPr>
        <w:rPr>
          <w:rFonts w:asciiTheme="minorHAnsi" w:eastAsia="Times New Roman" w:hAnsiTheme="minorHAnsi" w:cstheme="minorHAnsi"/>
          <w:sz w:val="22"/>
          <w:szCs w:val="22"/>
        </w:rPr>
      </w:pP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government introduced 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Ontario’s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Fair Hydro Plan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in early March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and the 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proposed </w:t>
      </w:r>
      <w:r w:rsidR="00B51699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Fair Hydro Act, 2017 in April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. 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I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f passed</w:t>
      </w:r>
      <w:r w:rsidR="00B51699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, the proposed legislation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would </w:t>
      </w:r>
      <w:r w:rsidR="00477965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lower 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hydro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bills by 25 per cent</w:t>
      </w:r>
      <w:r w:rsidR="008913E4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 on </w:t>
      </w:r>
      <w:r w:rsidR="008913E4" w:rsidRPr="00477965">
        <w:rPr>
          <w:rStyle w:val="PageNumber"/>
          <w:rFonts w:asciiTheme="minorHAnsi" w:hAnsiTheme="minorHAnsi" w:cstheme="minorHAnsi"/>
          <w:sz w:val="22"/>
          <w:szCs w:val="22"/>
        </w:rPr>
        <w:t>average for all residential customers.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 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following describes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the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role 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</w:t>
      </w:r>
      <w:r w:rsidR="00477965" w:rsidRPr="002E6604">
        <w:rPr>
          <w:rFonts w:asciiTheme="minorHAnsi" w:eastAsia="Times New Roman" w:hAnsiTheme="minorHAnsi" w:cstheme="minorHAnsi"/>
          <w:color w:val="222222"/>
          <w:sz w:val="22"/>
          <w:szCs w:val="22"/>
        </w:rPr>
        <w:t>Ontario Power Generation (OPG)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will play in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financing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the cu</w:t>
      </w:r>
      <w:r w:rsid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stomer reductions envisioned in the </w:t>
      </w:r>
      <w:r w:rsidR="00477965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proposed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 legislation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and the impact on its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accounting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</w:t>
      </w:r>
      <w:r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>and</w:t>
      </w:r>
      <w:r w:rsidR="00E4506D" w:rsidRPr="00477965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business results.   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 </w:t>
      </w:r>
    </w:p>
    <w:p w:rsidR="00BC6BFF" w:rsidRDefault="00BC6BFF" w:rsidP="00BC6BFF">
      <w:pPr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A</w:t>
      </w:r>
      <w:r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s outlined in the proposed legislation</w:t>
      </w: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,</w:t>
      </w:r>
      <w:r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 OPG w</w:t>
      </w: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ill </w:t>
      </w:r>
      <w:r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provide industry expertise and financial resources through its role in managing the refinancing of the Global Adjustment</w:t>
      </w: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 (GA)</w:t>
      </w:r>
      <w:r>
        <w:rPr>
          <w:rFonts w:asciiTheme="minorHAnsi" w:eastAsia="Times New Roman" w:hAnsiTheme="minorHAnsi"/>
          <w:color w:val="222222"/>
          <w:sz w:val="22"/>
          <w:szCs w:val="22"/>
        </w:rPr>
        <w:t xml:space="preserve"> based on the </w:t>
      </w:r>
      <w:r w:rsidRPr="00BC6BFF">
        <w:rPr>
          <w:rFonts w:asciiTheme="minorHAnsi" w:eastAsia="Times New Roman" w:hAnsiTheme="minorHAnsi"/>
          <w:sz w:val="22"/>
          <w:szCs w:val="22"/>
        </w:rPr>
        <w:t>following: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</w:p>
    <w:p w:rsidR="00BC6BFF" w:rsidRDefault="00BC6BFF" w:rsidP="00BC6BFF">
      <w:pPr>
        <w:rPr>
          <w:rFonts w:asciiTheme="minorHAnsi" w:eastAsia="Times New Roman" w:hAnsiTheme="minorHAnsi"/>
          <w:sz w:val="22"/>
          <w:szCs w:val="22"/>
        </w:rPr>
      </w:pPr>
    </w:p>
    <w:p w:rsidR="00BC6BFF" w:rsidRPr="00BC6BFF" w:rsidRDefault="00BC6BFF" w:rsidP="00BC6BFF">
      <w:pPr>
        <w:pStyle w:val="ListParagraph"/>
        <w:numPr>
          <w:ilvl w:val="0"/>
          <w:numId w:val="1"/>
        </w:numPr>
        <w:rPr>
          <w:rFonts w:asciiTheme="minorHAnsi" w:eastAsia="Times New Roman" w:hAnsiTheme="minorHAnsi"/>
          <w:sz w:val="22"/>
          <w:szCs w:val="22"/>
          <w:highlight w:val="yellow"/>
        </w:rPr>
      </w:pPr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 xml:space="preserve">Broad experience with Ontario’s energy market system, regulatory environment and management of large monetary funds; </w:t>
      </w:r>
    </w:p>
    <w:p w:rsidR="00BC6BFF" w:rsidRPr="00BC6BFF" w:rsidRDefault="00BC6BFF" w:rsidP="00BC6BF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sz w:val="22"/>
          <w:szCs w:val="22"/>
          <w:highlight w:val="yellow"/>
        </w:rPr>
      </w:pPr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>Manages over $30 billion related to OPG pension and nuclear decommissioning funds, and has the capability for managing this program; and</w:t>
      </w:r>
    </w:p>
    <w:p w:rsidR="00BC6BFF" w:rsidRPr="00BC6BFF" w:rsidRDefault="00BC6BFF" w:rsidP="0023403E">
      <w:pPr>
        <w:numPr>
          <w:ilvl w:val="0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sz w:val="22"/>
          <w:szCs w:val="22"/>
          <w:highlight w:val="yellow"/>
        </w:rPr>
      </w:pPr>
      <w:r w:rsidRPr="00BC6BFF">
        <w:rPr>
          <w:rFonts w:asciiTheme="minorHAnsi" w:eastAsia="Times New Roman" w:hAnsiTheme="minorHAnsi"/>
          <w:sz w:val="22"/>
          <w:szCs w:val="22"/>
          <w:highlight w:val="yellow"/>
        </w:rPr>
        <w:t>As Ontario’s low cost generator the ability to accommodate customer hydro bill reductions is another way OPG can play a part in helping customers manage electricity costs.</w:t>
      </w:r>
    </w:p>
    <w:p w:rsidR="0023403E" w:rsidRPr="00477965" w:rsidRDefault="002E6604" w:rsidP="0023403E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As part of </w:t>
      </w:r>
      <w:r w:rsidR="00BC6BFF"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>refinanc</w:t>
      </w:r>
      <w:r w:rsidR="00BC6BFF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e </w:t>
      </w:r>
      <w:r w:rsidR="00BC6BFF" w:rsidRPr="00477965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of the </w:t>
      </w:r>
      <w:r w:rsidR="00BC6BFF">
        <w:rPr>
          <w:rFonts w:asciiTheme="minorHAnsi" w:eastAsia="Times New Roman" w:hAnsiTheme="minorHAnsi"/>
          <w:color w:val="222222"/>
          <w:sz w:val="22"/>
          <w:szCs w:val="22"/>
          <w:highlight w:val="yellow"/>
        </w:rPr>
        <w:t xml:space="preserve">GA, </w:t>
      </w:r>
      <w:r w:rsidR="00BC6BFF">
        <w:rPr>
          <w:rFonts w:asciiTheme="minorHAnsi" w:eastAsia="Times New Roman" w:hAnsiTheme="minorHAnsi"/>
          <w:color w:val="222222"/>
          <w:sz w:val="22"/>
          <w:szCs w:val="22"/>
        </w:rPr>
        <w:t xml:space="preserve">the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OPG </w:t>
      </w:r>
      <w:r w:rsidR="00BC6BFF">
        <w:rPr>
          <w:rFonts w:asciiTheme="minorHAnsi" w:eastAsia="Times New Roman" w:hAnsiTheme="minorHAnsi"/>
          <w:color w:val="222222"/>
          <w:sz w:val="22"/>
          <w:szCs w:val="22"/>
        </w:rPr>
        <w:t xml:space="preserve">will need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to create a 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>“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>ring-fenced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>”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special purpose vehicle 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 xml:space="preserve">(SPV) entity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that </w:t>
      </w:r>
      <w:r w:rsidR="00BC6BFF">
        <w:rPr>
          <w:rFonts w:asciiTheme="minorHAnsi" w:eastAsia="Times New Roman" w:hAnsiTheme="minorHAnsi"/>
          <w:color w:val="222222"/>
          <w:sz w:val="22"/>
          <w:szCs w:val="22"/>
        </w:rPr>
        <w:t xml:space="preserve">will 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operate outside OPG’s regular operations. 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 xml:space="preserve"> The entity would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refinance payments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that underlie the 25</w:t>
      </w:r>
      <w:r w:rsidR="00477965">
        <w:rPr>
          <w:rFonts w:asciiTheme="minorHAnsi" w:eastAsia="Times New Roman" w:hAnsiTheme="minorHAnsi"/>
          <w:color w:val="222222"/>
          <w:sz w:val="22"/>
          <w:szCs w:val="22"/>
        </w:rPr>
        <w:t xml:space="preserve"> per cent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bill reduction to consumers</w:t>
      </w:r>
      <w:r w:rsidR="0023403E"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and spread recovery of these costs over a longer period of time, which would lower customer bills in the intervening period.  </w:t>
      </w:r>
    </w:p>
    <w:p w:rsid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sz w:val="22"/>
          <w:szCs w:val="22"/>
        </w:rPr>
        <w:t> </w:t>
      </w:r>
    </w:p>
    <w:p w:rsidR="0023403E" w:rsidRPr="00496B00" w:rsidRDefault="0023403E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While the operation of the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SPV entity </w:t>
      </w:r>
      <w:r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will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be distinct and separate from the generation business, </w:t>
      </w:r>
      <w:r w:rsidR="00496B00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OPG 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believe</w:t>
      </w:r>
      <w:r w:rsidR="00BC6BFF">
        <w:rPr>
          <w:rFonts w:asciiTheme="minorHAnsi" w:eastAsia="Times New Roman" w:hAnsiTheme="minorHAnsi" w:cstheme="minorHAnsi"/>
          <w:color w:val="222222"/>
          <w:sz w:val="22"/>
          <w:szCs w:val="22"/>
        </w:rPr>
        <w:t>s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the legislat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ion, in combination with the future </w:t>
      </w:r>
      <w:r w:rsidR="00507CC6">
        <w:rPr>
          <w:rFonts w:asciiTheme="minorHAnsi" w:eastAsia="Times New Roman" w:hAnsiTheme="minorHAnsi" w:cstheme="minorHAnsi"/>
          <w:color w:val="222222"/>
          <w:sz w:val="22"/>
          <w:szCs w:val="22"/>
        </w:rPr>
        <w:t>r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egulations, will enable </w:t>
      </w:r>
      <w:r w:rsidR="00B21201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OPG</w:t>
      </w: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to consolidate 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the operations of this entity. 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T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hrough the</w:t>
      </w:r>
      <w:r w:rsidR="00BC6BFF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se </w:t>
      </w:r>
      <w:r w:rsidR="00507CC6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r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egulations and other supporting document</w:t>
      </w:r>
      <w:r w:rsidR="00D603FE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s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,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OPG 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would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demonstrate control over the financing entity that is needed to support consolidation.</w:t>
      </w:r>
      <w:r w:rsidR="00496B00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 </w:t>
      </w:r>
      <w:r w:rsid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 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OPG sought advice from its auditors, Ernst &amp; Young, on this </w:t>
      </w:r>
      <w:r w:rsidR="00D603FE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matter </w:t>
      </w:r>
      <w:r w:rsidR="00BC6BFF">
        <w:rPr>
          <w:rFonts w:asciiTheme="minorHAnsi" w:hAnsiTheme="minorHAnsi" w:cstheme="minorHAnsi"/>
          <w:sz w:val="22"/>
          <w:szCs w:val="22"/>
          <w:highlight w:val="yellow"/>
        </w:rPr>
        <w:t xml:space="preserve">through </w:t>
      </w:r>
      <w:r w:rsidR="00496B00" w:rsidRPr="00E4492A">
        <w:rPr>
          <w:rFonts w:asciiTheme="minorHAnsi" w:hAnsiTheme="minorHAnsi" w:cstheme="minorHAnsi"/>
          <w:sz w:val="22"/>
          <w:szCs w:val="22"/>
          <w:highlight w:val="yellow"/>
        </w:rPr>
        <w:t xml:space="preserve">a memorandum entitled </w:t>
      </w:r>
      <w:r w:rsidR="00496B00" w:rsidRPr="00E4492A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OPG Accounting Considerations of Ontario Fair Hydro</w:t>
      </w:r>
      <w:r w:rsidR="00496B00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.</w:t>
      </w:r>
      <w:r w:rsid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 </w:t>
      </w:r>
      <w:r w:rsidR="00496B00" w:rsidRPr="00496B00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</w:p>
    <w:p w:rsidR="0023403E" w:rsidRPr="00496B00" w:rsidRDefault="0023403E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</w:p>
    <w:p w:rsidR="0023403E" w:rsidRPr="00496B00" w:rsidRDefault="00BC6BFF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</w:rPr>
        <w:t>A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ll documentation that outlines the roles of various parties including the 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Independent Electricity System Operation (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IESO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)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and the 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Ontario Energy Board (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OEB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>)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 will have to fit together to provide a complete picture.  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With the consolidation of OPG by the Province, the operations of </w:t>
      </w:r>
      <w:r w:rsidR="00E4492A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Ontario’s 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Fair Hydro Plan will </w:t>
      </w:r>
      <w:r w:rsidR="009B34CB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continue to 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 xml:space="preserve">be fully reflected in the Province’s financial </w:t>
      </w:r>
      <w:r w:rsidR="0023403E" w:rsidRPr="00E4492A">
        <w:rPr>
          <w:rFonts w:asciiTheme="minorHAnsi" w:eastAsia="Times New Roman" w:hAnsiTheme="minorHAnsi" w:cstheme="minorHAnsi"/>
          <w:sz w:val="22"/>
          <w:szCs w:val="22"/>
          <w:highlight w:val="yellow"/>
        </w:rPr>
        <w:t>statements</w:t>
      </w:r>
      <w:r w:rsidR="00496B00" w:rsidRPr="00E4492A">
        <w:rPr>
          <w:rFonts w:ascii="Calibri" w:hAnsi="Calibri" w:cs="Calibri"/>
          <w:sz w:val="22"/>
          <w:szCs w:val="22"/>
          <w:highlight w:val="yellow"/>
          <w:lang w:eastAsia="en-US"/>
        </w:rPr>
        <w:t xml:space="preserve"> a</w:t>
      </w:r>
      <w:r w:rsidR="00E4492A" w:rsidRPr="00E4492A">
        <w:rPr>
          <w:rFonts w:ascii="Calibri" w:hAnsi="Calibri" w:cs="Calibri"/>
          <w:sz w:val="22"/>
          <w:szCs w:val="22"/>
          <w:highlight w:val="yellow"/>
          <w:lang w:eastAsia="en-US"/>
        </w:rPr>
        <w:t>s</w:t>
      </w:r>
      <w:r w:rsidR="00496B00" w:rsidRPr="00E4492A">
        <w:rPr>
          <w:rFonts w:ascii="Calibri" w:hAnsi="Calibri" w:cs="Calibri"/>
          <w:sz w:val="22"/>
          <w:szCs w:val="22"/>
          <w:highlight w:val="yellow"/>
          <w:lang w:eastAsia="en-US"/>
        </w:rPr>
        <w:t xml:space="preserve"> </w:t>
      </w:r>
      <w:r w:rsidR="009B34CB">
        <w:rPr>
          <w:rFonts w:ascii="Calibri" w:hAnsi="Calibri" w:cs="Calibri"/>
          <w:sz w:val="22"/>
          <w:szCs w:val="22"/>
          <w:highlight w:val="yellow"/>
          <w:lang w:eastAsia="en-US"/>
        </w:rPr>
        <w:t xml:space="preserve">a </w:t>
      </w:r>
      <w:r w:rsidR="00496B00" w:rsidRPr="00E4492A">
        <w:rPr>
          <w:rFonts w:ascii="Calibri" w:hAnsi="Calibri" w:cs="Calibri"/>
          <w:sz w:val="22"/>
          <w:szCs w:val="22"/>
          <w:highlight w:val="yellow"/>
          <w:lang w:eastAsia="en-US"/>
        </w:rPr>
        <w:t>Government Business Enterprise</w:t>
      </w:r>
      <w:r w:rsidR="0023403E" w:rsidRPr="00E4492A">
        <w:rPr>
          <w:rFonts w:asciiTheme="minorHAnsi" w:eastAsia="Times New Roman" w:hAnsiTheme="minorHAnsi" w:cstheme="minorHAnsi"/>
          <w:color w:val="222222"/>
          <w:sz w:val="22"/>
          <w:szCs w:val="22"/>
          <w:highlight w:val="yellow"/>
        </w:rPr>
        <w:t>.</w:t>
      </w:r>
      <w:r w:rsidR="00E4492A">
        <w:rPr>
          <w:rFonts w:asciiTheme="minorHAnsi" w:eastAsia="Times New Roman" w:hAnsiTheme="minorHAnsi" w:cstheme="minorHAnsi"/>
          <w:color w:val="222222"/>
          <w:sz w:val="22"/>
          <w:szCs w:val="22"/>
        </w:rPr>
        <w:t xml:space="preserve">  </w:t>
      </w:r>
      <w:r w:rsidR="0023403E"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Our auditors, Ernst &amp; Young, have concurred with the company’s assessment regarding consolidation of the entity with OPG</w:t>
      </w:r>
      <w:r w:rsidR="00496B00" w:rsidRPr="00496B00">
        <w:rPr>
          <w:rFonts w:ascii="Calibri" w:hAnsi="Calibri" w:cs="Calibri"/>
          <w:color w:val="1F497D"/>
          <w:sz w:val="22"/>
          <w:szCs w:val="22"/>
          <w:lang w:eastAsia="en-US"/>
        </w:rPr>
        <w:t>.</w:t>
      </w:r>
    </w:p>
    <w:p w:rsidR="0023403E" w:rsidRPr="00496B00" w:rsidRDefault="0023403E" w:rsidP="0023403E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 </w:t>
      </w:r>
    </w:p>
    <w:p w:rsidR="00020FE2" w:rsidRPr="00496B00" w:rsidRDefault="00232E2D" w:rsidP="00020FE2">
      <w:pPr>
        <w:rPr>
          <w:rFonts w:asciiTheme="minorHAnsi" w:eastAsia="Times New Roman" w:hAnsiTheme="minorHAnsi" w:cstheme="minorHAnsi"/>
          <w:color w:val="222222"/>
          <w:sz w:val="22"/>
          <w:szCs w:val="22"/>
        </w:rPr>
      </w:pPr>
      <w:r w:rsidRPr="00496B00">
        <w:rPr>
          <w:rFonts w:asciiTheme="minorHAnsi" w:eastAsia="Times New Roman" w:hAnsiTheme="minorHAnsi" w:cstheme="minorHAnsi"/>
          <w:color w:val="222222"/>
          <w:sz w:val="22"/>
          <w:szCs w:val="22"/>
        </w:rPr>
        <w:t>Sincerely,</w:t>
      </w:r>
    </w:p>
    <w:p w:rsidR="00E26E61" w:rsidRPr="00020FE2" w:rsidRDefault="00E26E61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020FE2" w:rsidRPr="00020FE2" w:rsidRDefault="00776A74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</w:rPr>
        <w:t>Jeff Lyash</w:t>
      </w:r>
    </w:p>
    <w:p w:rsidR="00992BB6" w:rsidRDefault="00776A74" w:rsidP="00E4492A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</w:rPr>
        <w:t>President and Chief Executive Officer</w:t>
      </w:r>
    </w:p>
    <w:sectPr w:rsidR="00992BB6" w:rsidSect="00876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C1998"/>
    <w:multiLevelType w:val="hybridMultilevel"/>
    <w:tmpl w:val="2AB6DF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ED0032"/>
    <w:multiLevelType w:val="multilevel"/>
    <w:tmpl w:val="36E0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laepfer, Martin (ENERGY)">
    <w15:presenceInfo w15:providerId="AD" w15:userId="S-1-5-21-606747145-790525478-839522115-1032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3E"/>
    <w:rsid w:val="00020FE2"/>
    <w:rsid w:val="000D5F23"/>
    <w:rsid w:val="000D6A93"/>
    <w:rsid w:val="00153D79"/>
    <w:rsid w:val="00164298"/>
    <w:rsid w:val="00215784"/>
    <w:rsid w:val="00232E2D"/>
    <w:rsid w:val="0023403E"/>
    <w:rsid w:val="002E6604"/>
    <w:rsid w:val="00306A73"/>
    <w:rsid w:val="00344B75"/>
    <w:rsid w:val="003B299B"/>
    <w:rsid w:val="00477965"/>
    <w:rsid w:val="00496B00"/>
    <w:rsid w:val="00504623"/>
    <w:rsid w:val="00507CC6"/>
    <w:rsid w:val="0066596A"/>
    <w:rsid w:val="00712BEC"/>
    <w:rsid w:val="00775DF5"/>
    <w:rsid w:val="00776A74"/>
    <w:rsid w:val="007B45B2"/>
    <w:rsid w:val="007E580E"/>
    <w:rsid w:val="007F19B0"/>
    <w:rsid w:val="00876CCD"/>
    <w:rsid w:val="008913E4"/>
    <w:rsid w:val="00905D33"/>
    <w:rsid w:val="00992BB6"/>
    <w:rsid w:val="009B34CB"/>
    <w:rsid w:val="009E1731"/>
    <w:rsid w:val="009E6D87"/>
    <w:rsid w:val="00B21201"/>
    <w:rsid w:val="00B51699"/>
    <w:rsid w:val="00BC6BFF"/>
    <w:rsid w:val="00C810E7"/>
    <w:rsid w:val="00CB6FF0"/>
    <w:rsid w:val="00CE0DEA"/>
    <w:rsid w:val="00D53BB0"/>
    <w:rsid w:val="00D603FE"/>
    <w:rsid w:val="00D84C36"/>
    <w:rsid w:val="00DD527C"/>
    <w:rsid w:val="00E03AFD"/>
    <w:rsid w:val="00E26E61"/>
    <w:rsid w:val="00E4492A"/>
    <w:rsid w:val="00E4506D"/>
    <w:rsid w:val="00E91ACC"/>
    <w:rsid w:val="00FB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03E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01"/>
    <w:rPr>
      <w:rFonts w:ascii="Tahoma" w:hAnsi="Tahoma" w:cs="Tahoma"/>
      <w:sz w:val="16"/>
      <w:szCs w:val="16"/>
      <w:lang w:eastAsia="en-CA"/>
    </w:rPr>
  </w:style>
  <w:style w:type="paragraph" w:styleId="ListParagraph">
    <w:name w:val="List Paragraph"/>
    <w:basedOn w:val="Normal"/>
    <w:uiPriority w:val="34"/>
    <w:qFormat/>
    <w:rsid w:val="00E4506D"/>
    <w:pPr>
      <w:ind w:left="720"/>
      <w:contextualSpacing/>
    </w:pPr>
  </w:style>
  <w:style w:type="character" w:styleId="PageNumber">
    <w:name w:val="page number"/>
    <w:basedOn w:val="DefaultParagraphFont"/>
    <w:rsid w:val="008913E4"/>
  </w:style>
  <w:style w:type="paragraph" w:customStyle="1" w:styleId="Default">
    <w:name w:val="Default"/>
    <w:rsid w:val="00CB6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03E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01"/>
    <w:rPr>
      <w:rFonts w:ascii="Tahoma" w:hAnsi="Tahoma" w:cs="Tahoma"/>
      <w:sz w:val="16"/>
      <w:szCs w:val="16"/>
      <w:lang w:eastAsia="en-CA"/>
    </w:rPr>
  </w:style>
  <w:style w:type="paragraph" w:styleId="ListParagraph">
    <w:name w:val="List Paragraph"/>
    <w:basedOn w:val="Normal"/>
    <w:uiPriority w:val="34"/>
    <w:qFormat/>
    <w:rsid w:val="00E4506D"/>
    <w:pPr>
      <w:ind w:left="720"/>
      <w:contextualSpacing/>
    </w:pPr>
  </w:style>
  <w:style w:type="character" w:styleId="PageNumber">
    <w:name w:val="page number"/>
    <w:basedOn w:val="DefaultParagraphFont"/>
    <w:rsid w:val="008913E4"/>
  </w:style>
  <w:style w:type="paragraph" w:customStyle="1" w:styleId="Default">
    <w:name w:val="Default"/>
    <w:rsid w:val="00CB6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mautij</dc:creator>
  <cp:lastModifiedBy>Schlaepfer, Martin (ENERGY)</cp:lastModifiedBy>
  <cp:revision>2</cp:revision>
  <dcterms:created xsi:type="dcterms:W3CDTF">2017-05-12T14:56:00Z</dcterms:created>
  <dcterms:modified xsi:type="dcterms:W3CDTF">2017-05-12T14:56:00Z</dcterms:modified>
</cp:coreProperties>
</file>