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1A" w:rsidRDefault="0059171A" w:rsidP="00E86AD9">
      <w:pPr>
        <w:pStyle w:val="headnote-e"/>
        <w:jc w:val="center"/>
        <w:rPr>
          <w:rFonts w:eastAsiaTheme="minorHAnsi"/>
        </w:rPr>
      </w:pPr>
      <w:r>
        <w:rPr>
          <w:rFonts w:eastAsiaTheme="minorHAnsi"/>
        </w:rPr>
        <w:t xml:space="preserve">FEES RIDER – </w:t>
      </w:r>
      <w:r w:rsidR="00E86AD9">
        <w:rPr>
          <w:rFonts w:eastAsiaTheme="minorHAnsi"/>
        </w:rPr>
        <w:t xml:space="preserve">subs. 19 (3) of the Act – </w:t>
      </w:r>
      <w:r w:rsidR="000771B0">
        <w:rPr>
          <w:rFonts w:eastAsiaTheme="minorHAnsi"/>
        </w:rPr>
        <w:t>August 2</w:t>
      </w:r>
      <w:r w:rsidR="00BE75F3">
        <w:rPr>
          <w:rFonts w:eastAsiaTheme="minorHAnsi"/>
        </w:rPr>
        <w:t>8</w:t>
      </w:r>
      <w:r>
        <w:rPr>
          <w:rFonts w:eastAsiaTheme="minorHAnsi"/>
        </w:rPr>
        <w:t>, 2017</w:t>
      </w:r>
    </w:p>
    <w:p w:rsidR="0059171A" w:rsidRDefault="0059171A" w:rsidP="0059171A">
      <w:pPr>
        <w:pStyle w:val="headnote-e"/>
        <w:rPr>
          <w:rFonts w:eastAsiaTheme="minorHAnsi"/>
        </w:rPr>
      </w:pPr>
    </w:p>
    <w:p w:rsidR="0059171A" w:rsidRDefault="0059171A" w:rsidP="0059171A">
      <w:pPr>
        <w:pStyle w:val="headnote-e"/>
        <w:rPr>
          <w:rFonts w:eastAsiaTheme="minorHAnsi"/>
        </w:rPr>
      </w:pPr>
    </w:p>
    <w:p w:rsidR="0059171A" w:rsidRPr="00551542" w:rsidRDefault="0059171A" w:rsidP="0059171A">
      <w:pPr>
        <w:pStyle w:val="section-e"/>
      </w:pPr>
      <w:r w:rsidRPr="00551542">
        <w:rPr>
          <w:b/>
        </w:rPr>
        <w:tab/>
      </w:r>
      <w:r w:rsidR="00E86AD9" w:rsidRPr="00E86AD9">
        <w:t>1</w:t>
      </w:r>
      <w:r w:rsidRPr="00E86AD9">
        <w:t>.  (1) For</w:t>
      </w:r>
      <w:r w:rsidRPr="00551542">
        <w:t xml:space="preserve"> the purposes of subsection 19 (3) of the Act, </w:t>
      </w:r>
      <w:r>
        <w:t xml:space="preserve">the Financial Services Manager </w:t>
      </w:r>
      <w:r w:rsidRPr="00551542">
        <w:t>may establish and charg</w:t>
      </w:r>
      <w:r>
        <w:t>e</w:t>
      </w:r>
      <w:r w:rsidRPr="00551542">
        <w:t xml:space="preserve"> </w:t>
      </w:r>
      <w:r>
        <w:t xml:space="preserve">fees to financing entities </w:t>
      </w:r>
      <w:r w:rsidRPr="00551542">
        <w:t xml:space="preserve">in relation </w:t>
      </w:r>
      <w:r>
        <w:t xml:space="preserve">to </w:t>
      </w:r>
      <w:r w:rsidRPr="00551542">
        <w:t>the following matters:</w:t>
      </w:r>
    </w:p>
    <w:p w:rsidR="0059171A" w:rsidRPr="00551542" w:rsidRDefault="0059171A" w:rsidP="0059171A">
      <w:pPr>
        <w:pStyle w:val="section-e"/>
      </w:pPr>
    </w:p>
    <w:p w:rsidR="0059171A" w:rsidRPr="00551542" w:rsidRDefault="0059171A" w:rsidP="0059171A">
      <w:pPr>
        <w:pStyle w:val="clause-e"/>
      </w:pPr>
      <w:r w:rsidRPr="00551542">
        <w:tab/>
        <w:t>1.</w:t>
      </w:r>
      <w:r w:rsidRPr="00551542">
        <w:tab/>
        <w:t>The services provided by the Financial Services Manager</w:t>
      </w:r>
      <w:r w:rsidR="009C6C47">
        <w:t xml:space="preserve"> to financing entities</w:t>
      </w:r>
      <w:r w:rsidRPr="00551542">
        <w:t>, which may include services related to planning, financing, negotiation and execution of agreements, front office services and administrative services.</w:t>
      </w:r>
    </w:p>
    <w:p w:rsidR="0059171A" w:rsidRPr="00551542" w:rsidRDefault="0059171A" w:rsidP="0059171A">
      <w:pPr>
        <w:pStyle w:val="clause-e"/>
      </w:pPr>
    </w:p>
    <w:p w:rsidR="00F679A5" w:rsidRPr="00551542" w:rsidRDefault="0059171A" w:rsidP="0059171A">
      <w:pPr>
        <w:pStyle w:val="clause-e"/>
      </w:pPr>
      <w:r w:rsidRPr="00551542">
        <w:tab/>
        <w:t>2.</w:t>
      </w:r>
      <w:r w:rsidRPr="00551542">
        <w:tab/>
        <w:t>The costs of doing anything that the Financial Services Manager is required or permitted to do under the Act.</w:t>
      </w:r>
    </w:p>
    <w:p w:rsidR="0059171A" w:rsidRDefault="0059171A" w:rsidP="0059171A">
      <w:pPr>
        <w:pStyle w:val="subsection-e"/>
      </w:pPr>
    </w:p>
    <w:p w:rsidR="0059171A" w:rsidRDefault="0059171A" w:rsidP="0059171A">
      <w:pPr>
        <w:pStyle w:val="subsection-e"/>
      </w:pPr>
      <w:r w:rsidRPr="00551542">
        <w:tab/>
        <w:t xml:space="preserve">(2) The fees mentioned in subsection (1) may provide for a </w:t>
      </w:r>
      <w:r>
        <w:t xml:space="preserve">fixed </w:t>
      </w:r>
      <w:r w:rsidR="00F679A5">
        <w:t>fee</w:t>
      </w:r>
      <w:r w:rsidR="00864EFA">
        <w:t xml:space="preserve"> </w:t>
      </w:r>
      <w:r>
        <w:t xml:space="preserve">and a variable </w:t>
      </w:r>
      <w:r w:rsidR="00F679A5">
        <w:t>fee</w:t>
      </w:r>
      <w:r w:rsidR="00864EFA">
        <w:t xml:space="preserve"> </w:t>
      </w:r>
      <w:r>
        <w:t>based on performance.</w:t>
      </w:r>
    </w:p>
    <w:p w:rsidR="0059171A" w:rsidRDefault="0059171A" w:rsidP="0059171A">
      <w:pPr>
        <w:pStyle w:val="subsection-e"/>
      </w:pPr>
    </w:p>
    <w:p w:rsidR="00BE75F3" w:rsidRDefault="00E86AD9" w:rsidP="008319F5">
      <w:pPr>
        <w:pStyle w:val="subsection-e"/>
      </w:pPr>
      <w:proofErr w:type="gramStart"/>
      <w:r>
        <w:t>2.(</w:t>
      </w:r>
      <w:proofErr w:type="gramEnd"/>
      <w:r>
        <w:t>1</w:t>
      </w:r>
      <w:r w:rsidR="0059171A">
        <w:t xml:space="preserve">) The fixed </w:t>
      </w:r>
      <w:r w:rsidR="00F679A5">
        <w:t>fee</w:t>
      </w:r>
      <w:r w:rsidR="0059171A">
        <w:t xml:space="preserve"> shall be equal to the </w:t>
      </w:r>
      <w:r w:rsidR="00712FA5">
        <w:t xml:space="preserve">reasonable </w:t>
      </w:r>
      <w:r w:rsidR="0059171A">
        <w:t>cost of services</w:t>
      </w:r>
      <w:r w:rsidR="009C6C47">
        <w:t xml:space="preserve"> </w:t>
      </w:r>
      <w:r w:rsidR="008351B2">
        <w:t xml:space="preserve">provided to </w:t>
      </w:r>
      <w:r>
        <w:t>all financing entities</w:t>
      </w:r>
      <w:r w:rsidR="008351B2">
        <w:t xml:space="preserve"> </w:t>
      </w:r>
      <w:r w:rsidR="009C6C47">
        <w:t xml:space="preserve">plus a </w:t>
      </w:r>
      <w:r w:rsidR="00F679A5">
        <w:t xml:space="preserve">reasonable </w:t>
      </w:r>
      <w:r w:rsidR="009C6C47">
        <w:t>rate of return</w:t>
      </w:r>
      <w:r w:rsidR="00F679A5">
        <w:t>.</w:t>
      </w:r>
    </w:p>
    <w:p w:rsidR="00BE75F3" w:rsidRDefault="00BE75F3" w:rsidP="008319F5">
      <w:pPr>
        <w:pStyle w:val="subsection-e"/>
      </w:pPr>
    </w:p>
    <w:p w:rsidR="008319F5" w:rsidRDefault="00E86AD9" w:rsidP="008319F5">
      <w:pPr>
        <w:pStyle w:val="subsection-e"/>
        <w:rPr>
          <w:rStyle w:val="Prompt"/>
        </w:rPr>
      </w:pPr>
      <w:r>
        <w:t>(2</w:t>
      </w:r>
      <w:r w:rsidR="008319F5">
        <w:t xml:space="preserve">)  The variable fee </w:t>
      </w:r>
      <w:r w:rsidR="008319F5">
        <w:rPr>
          <w:rStyle w:val="Prompt"/>
        </w:rPr>
        <w:t>shall be calculated as follows:</w:t>
      </w:r>
    </w:p>
    <w:p w:rsidR="00BE75F3" w:rsidRDefault="00BE75F3" w:rsidP="008319F5">
      <w:pPr>
        <w:pStyle w:val="subsection-e"/>
        <w:rPr>
          <w:rStyle w:val="Prompt"/>
          <w:b/>
          <w:lang w:eastAsia="en-CA"/>
        </w:rPr>
      </w:pPr>
    </w:p>
    <w:p w:rsidR="008319F5" w:rsidRDefault="008319F5" w:rsidP="008319F5">
      <w:pPr>
        <w:pStyle w:val="clause-e"/>
        <w:ind w:left="1440" w:hanging="63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75CBE">
        <w:rPr>
          <w:rFonts w:eastAsiaTheme="minorHAnsi"/>
        </w:rPr>
        <w:t xml:space="preserve">(A × (B – C)) × </w:t>
      </w:r>
      <w:r w:rsidR="00E86AD9">
        <w:rPr>
          <w:rFonts w:eastAsiaTheme="minorHAnsi"/>
        </w:rPr>
        <w:t>5%</w:t>
      </w:r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75CBE">
        <w:rPr>
          <w:rFonts w:eastAsiaTheme="minorHAnsi"/>
        </w:rPr>
        <w:t>Where,</w:t>
      </w:r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75CBE">
        <w:rPr>
          <w:rFonts w:eastAsiaTheme="minorHAnsi"/>
        </w:rPr>
        <w:t xml:space="preserve">A = the principal amount of </w:t>
      </w:r>
      <w:r w:rsidR="00BE75F3">
        <w:rPr>
          <w:rFonts w:eastAsiaTheme="minorHAnsi"/>
        </w:rPr>
        <w:t>all</w:t>
      </w:r>
      <w:r w:rsidRPr="00075CBE">
        <w:rPr>
          <w:rFonts w:eastAsiaTheme="minorHAnsi"/>
        </w:rPr>
        <w:t xml:space="preserve"> tranche</w:t>
      </w:r>
      <w:r w:rsidR="00BE75F3">
        <w:rPr>
          <w:rFonts w:eastAsiaTheme="minorHAnsi"/>
        </w:rPr>
        <w:t>s</w:t>
      </w:r>
      <w:r w:rsidRPr="00075CBE">
        <w:rPr>
          <w:rFonts w:eastAsiaTheme="minorHAnsi"/>
        </w:rPr>
        <w:t xml:space="preserve"> of incremental annual funding obligations,</w:t>
      </w:r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75CBE">
        <w:rPr>
          <w:rFonts w:eastAsiaTheme="minorHAnsi"/>
        </w:rPr>
        <w:t>B = the forecast</w:t>
      </w:r>
      <w:r w:rsidR="00BE75F3">
        <w:rPr>
          <w:rFonts w:eastAsiaTheme="minorHAnsi"/>
        </w:rPr>
        <w:t>ed</w:t>
      </w:r>
      <w:r w:rsidRPr="00075CBE">
        <w:rPr>
          <w:rFonts w:eastAsiaTheme="minorHAnsi"/>
        </w:rPr>
        <w:t xml:space="preserve"> </w:t>
      </w:r>
      <w:r w:rsidR="00BE75F3">
        <w:rPr>
          <w:rFonts w:eastAsiaTheme="minorHAnsi"/>
        </w:rPr>
        <w:t xml:space="preserve">weighted </w:t>
      </w:r>
      <w:r w:rsidRPr="00075CBE">
        <w:rPr>
          <w:rFonts w:eastAsiaTheme="minorHAnsi"/>
        </w:rPr>
        <w:t>interest rate of incremental</w:t>
      </w:r>
      <w:r w:rsidR="00E86AD9">
        <w:rPr>
          <w:rFonts w:eastAsiaTheme="minorHAnsi"/>
        </w:rPr>
        <w:t xml:space="preserve"> annual funding obligations</w:t>
      </w:r>
      <w:r w:rsidRPr="00075CBE">
        <w:rPr>
          <w:rFonts w:eastAsiaTheme="minorHAnsi"/>
        </w:rPr>
        <w:t>,</w:t>
      </w:r>
      <w:r w:rsidR="00BE75F3">
        <w:rPr>
          <w:rFonts w:eastAsiaTheme="minorHAnsi"/>
        </w:rPr>
        <w:t xml:space="preserve"> and</w:t>
      </w:r>
      <w:bookmarkStart w:id="0" w:name="_GoBack"/>
      <w:bookmarkEnd w:id="0"/>
    </w:p>
    <w:p w:rsidR="008319F5" w:rsidRPr="00075CBE" w:rsidRDefault="008319F5" w:rsidP="008319F5">
      <w:pPr>
        <w:pStyle w:val="clause-e"/>
        <w:ind w:left="1440" w:hanging="630"/>
        <w:rPr>
          <w:rFonts w:eastAsiaTheme="minorHAnsi"/>
        </w:rPr>
      </w:pPr>
    </w:p>
    <w:p w:rsidR="008319F5" w:rsidRPr="00BE75F3" w:rsidRDefault="008319F5" w:rsidP="00BE75F3">
      <w:pPr>
        <w:pStyle w:val="clause-e"/>
        <w:ind w:left="1440" w:hanging="63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75CBE">
        <w:rPr>
          <w:rFonts w:eastAsiaTheme="minorHAnsi"/>
        </w:rPr>
        <w:t xml:space="preserve">C = the actual </w:t>
      </w:r>
      <w:r w:rsidR="00BE75F3">
        <w:rPr>
          <w:rFonts w:eastAsiaTheme="minorHAnsi"/>
        </w:rPr>
        <w:t xml:space="preserve">weighted </w:t>
      </w:r>
      <w:r w:rsidRPr="00075CBE">
        <w:rPr>
          <w:rFonts w:eastAsiaTheme="minorHAnsi"/>
        </w:rPr>
        <w:t>interest rate of increme</w:t>
      </w:r>
      <w:r w:rsidR="00BE75F3">
        <w:rPr>
          <w:rFonts w:eastAsiaTheme="minorHAnsi"/>
        </w:rPr>
        <w:t>ntal annual funding obligations</w:t>
      </w:r>
      <w:r w:rsidRPr="00075CBE">
        <w:rPr>
          <w:rFonts w:eastAsiaTheme="minorHAnsi"/>
        </w:rPr>
        <w:t>.</w:t>
      </w:r>
    </w:p>
    <w:p w:rsidR="008319F5" w:rsidRDefault="008319F5" w:rsidP="0059171A">
      <w:pPr>
        <w:pStyle w:val="subsection-e"/>
      </w:pPr>
    </w:p>
    <w:p w:rsidR="008319F5" w:rsidRDefault="00E86AD9" w:rsidP="0059171A">
      <w:pPr>
        <w:pStyle w:val="subsection-e"/>
      </w:pPr>
      <w:r>
        <w:t>(3) For the purposes of subsection (2), incremental annual funding obligation means the aggregate of all funding obligations issued by all financing entities in a calendar year</w:t>
      </w:r>
      <w:r w:rsidR="00BE75F3">
        <w:t>, including senior debt and subordinated debt</w:t>
      </w:r>
      <w:r>
        <w:t>.</w:t>
      </w:r>
    </w:p>
    <w:p w:rsidR="00E86AD9" w:rsidRDefault="00E86AD9" w:rsidP="0059171A">
      <w:pPr>
        <w:pStyle w:val="subsection-e"/>
      </w:pPr>
    </w:p>
    <w:p w:rsidR="0059171A" w:rsidRDefault="0059171A" w:rsidP="0059171A">
      <w:pPr>
        <w:pStyle w:val="subsection-e"/>
      </w:pPr>
      <w:r>
        <w:t>(</w:t>
      </w:r>
      <w:r w:rsidR="00E86AD9">
        <w:t>4</w:t>
      </w:r>
      <w:r>
        <w:t xml:space="preserve">)  The variable </w:t>
      </w:r>
      <w:r w:rsidR="00F679A5">
        <w:t xml:space="preserve">fee </w:t>
      </w:r>
      <w:r>
        <w:t xml:space="preserve">payable for any calendar year shall not be </w:t>
      </w:r>
    </w:p>
    <w:p w:rsidR="00712FA5" w:rsidRDefault="00712FA5" w:rsidP="0059171A">
      <w:pPr>
        <w:pStyle w:val="subsection-e"/>
      </w:pPr>
    </w:p>
    <w:p w:rsidR="0059171A" w:rsidRPr="0059171A" w:rsidRDefault="00E86AD9" w:rsidP="0059171A">
      <w:pPr>
        <w:pStyle w:val="subsection-e"/>
      </w:pPr>
      <w:r>
        <w:tab/>
      </w:r>
      <w:r w:rsidR="0059171A" w:rsidRPr="0059171A">
        <w:t>1.</w:t>
      </w:r>
      <w:r w:rsidR="00712FA5">
        <w:tab/>
      </w:r>
      <w:r w:rsidR="00BE75F3">
        <w:t xml:space="preserve"> </w:t>
      </w:r>
      <w:r w:rsidR="00BE75F3">
        <w:tab/>
      </w:r>
      <w:proofErr w:type="gramStart"/>
      <w:r w:rsidR="00BE75F3">
        <w:t>more</w:t>
      </w:r>
      <w:proofErr w:type="gramEnd"/>
      <w:r w:rsidR="00BE75F3">
        <w:t xml:space="preserve"> than 1% of (5%</w:t>
      </w:r>
      <w:r w:rsidR="0059171A" w:rsidRPr="0059171A">
        <w:t xml:space="preserve"> × the incremental annual funding obligations), or</w:t>
      </w:r>
    </w:p>
    <w:p w:rsidR="0059171A" w:rsidRPr="0059171A" w:rsidRDefault="0059171A" w:rsidP="0059171A">
      <w:pPr>
        <w:pStyle w:val="subsection-e"/>
      </w:pPr>
    </w:p>
    <w:p w:rsidR="0059171A" w:rsidRPr="0059171A" w:rsidRDefault="00E86AD9" w:rsidP="0059171A">
      <w:pPr>
        <w:pStyle w:val="subsection-e"/>
      </w:pPr>
      <w:r>
        <w:tab/>
      </w:r>
      <w:r w:rsidR="00BE75F3">
        <w:t>2.</w:t>
      </w:r>
      <w:r w:rsidR="00BE75F3">
        <w:tab/>
      </w:r>
      <w:r w:rsidR="00BE75F3">
        <w:tab/>
      </w:r>
      <w:proofErr w:type="gramStart"/>
      <w:r w:rsidR="00BE75F3">
        <w:t>less</w:t>
      </w:r>
      <w:proofErr w:type="gramEnd"/>
      <w:r w:rsidR="00BE75F3">
        <w:t xml:space="preserve"> than -1% of (5%</w:t>
      </w:r>
      <w:r w:rsidR="0059171A" w:rsidRPr="0059171A">
        <w:t xml:space="preserve"> × the incremental annual funding obligations).</w:t>
      </w:r>
    </w:p>
    <w:p w:rsidR="00F679A5" w:rsidRDefault="00F679A5" w:rsidP="0059171A">
      <w:pPr>
        <w:pStyle w:val="subsection-e"/>
      </w:pPr>
    </w:p>
    <w:p w:rsidR="0059171A" w:rsidRDefault="00F679A5" w:rsidP="0059171A">
      <w:pPr>
        <w:pStyle w:val="subsection-e"/>
      </w:pPr>
      <w:r>
        <w:t>(</w:t>
      </w:r>
      <w:r w:rsidR="00E86AD9">
        <w:t>5</w:t>
      </w:r>
      <w:r>
        <w:t>)  If the variable</w:t>
      </w:r>
      <w:r w:rsidRPr="0059171A">
        <w:t xml:space="preserve"> fee is a negative amount, such amount shall be deducted from the </w:t>
      </w:r>
      <w:r>
        <w:t>fixed fee payable in</w:t>
      </w:r>
      <w:r w:rsidRPr="0059171A">
        <w:t xml:space="preserve"> the following calendar year in twelve equal monthly instalments.</w:t>
      </w:r>
    </w:p>
    <w:p w:rsidR="0059171A" w:rsidRDefault="0059171A" w:rsidP="0059171A">
      <w:pPr>
        <w:pStyle w:val="subsection-e"/>
      </w:pPr>
    </w:p>
    <w:p w:rsidR="0059171A" w:rsidRDefault="00E86AD9" w:rsidP="0059171A">
      <w:pPr>
        <w:pStyle w:val="subsection-e"/>
      </w:pPr>
      <w:proofErr w:type="gramStart"/>
      <w:r>
        <w:t>3.</w:t>
      </w:r>
      <w:r w:rsidR="0059171A">
        <w:t>(</w:t>
      </w:r>
      <w:proofErr w:type="gramEnd"/>
      <w:r>
        <w:t>1</w:t>
      </w:r>
      <w:r w:rsidR="0059171A">
        <w:t xml:space="preserve">)  </w:t>
      </w:r>
      <w:r w:rsidR="00864EFA" w:rsidRPr="003F46C1">
        <w:rPr>
          <w:szCs w:val="26"/>
        </w:rPr>
        <w:t>When the Financial Services Manger submits its proposed fees</w:t>
      </w:r>
      <w:r w:rsidR="00864EFA">
        <w:rPr>
          <w:szCs w:val="26"/>
        </w:rPr>
        <w:t xml:space="preserve"> to the Board</w:t>
      </w:r>
      <w:r w:rsidR="00864EFA" w:rsidRPr="003F46C1">
        <w:rPr>
          <w:szCs w:val="26"/>
        </w:rPr>
        <w:t xml:space="preserve">, the Financial Services Manager shall provide </w:t>
      </w:r>
      <w:r w:rsidR="0059171A">
        <w:t>the following:</w:t>
      </w:r>
    </w:p>
    <w:p w:rsidR="0059171A" w:rsidRDefault="0059171A" w:rsidP="0059171A">
      <w:pPr>
        <w:pStyle w:val="subsection-e"/>
      </w:pPr>
    </w:p>
    <w:p w:rsidR="0059171A" w:rsidRDefault="0059171A" w:rsidP="0059171A">
      <w:pPr>
        <w:pStyle w:val="clause-e"/>
      </w:pPr>
      <w:r>
        <w:tab/>
        <w:t>1.</w:t>
      </w:r>
      <w:r>
        <w:tab/>
        <w:t xml:space="preserve">The </w:t>
      </w:r>
      <w:r w:rsidRPr="00A21606">
        <w:t xml:space="preserve">methodology </w:t>
      </w:r>
      <w:r w:rsidR="00864EFA">
        <w:t xml:space="preserve">that the Financial Services Manager has used to calculate its </w:t>
      </w:r>
      <w:r w:rsidR="00D67600">
        <w:t xml:space="preserve">proposed </w:t>
      </w:r>
      <w:r w:rsidR="00864EFA">
        <w:t xml:space="preserve">fixed and variable </w:t>
      </w:r>
      <w:r>
        <w:t>fee</w:t>
      </w:r>
      <w:r w:rsidR="00864EFA">
        <w:t>s</w:t>
      </w:r>
      <w:r>
        <w:t>.</w:t>
      </w:r>
    </w:p>
    <w:p w:rsidR="0059171A" w:rsidRDefault="0059171A" w:rsidP="0059171A">
      <w:pPr>
        <w:pStyle w:val="clause-e"/>
      </w:pPr>
    </w:p>
    <w:p w:rsidR="0059171A" w:rsidRDefault="0059171A" w:rsidP="00E86AD9">
      <w:pPr>
        <w:pStyle w:val="clause-e"/>
        <w:ind w:left="1134" w:hanging="1134"/>
      </w:pPr>
      <w:r>
        <w:tab/>
        <w:t>2.</w:t>
      </w:r>
      <w:r>
        <w:tab/>
        <w:t>T</w:t>
      </w:r>
      <w:r w:rsidRPr="00A40CAF">
        <w:t xml:space="preserve">he </w:t>
      </w:r>
      <w:r>
        <w:t xml:space="preserve">methodology </w:t>
      </w:r>
      <w:r w:rsidR="00864EFA">
        <w:t xml:space="preserve">that the Financial Services Manager has used to </w:t>
      </w:r>
      <w:r w:rsidRPr="00A40CAF">
        <w:t>benchmark</w:t>
      </w:r>
      <w:r>
        <w:t xml:space="preserve"> the </w:t>
      </w:r>
      <w:r w:rsidR="00D67600">
        <w:t xml:space="preserve">each component of the proposed </w:t>
      </w:r>
      <w:r>
        <w:t>fee.</w:t>
      </w:r>
      <w:r>
        <w:tab/>
      </w:r>
    </w:p>
    <w:p w:rsidR="00E86AD9" w:rsidRDefault="00E86AD9" w:rsidP="00E86AD9">
      <w:pPr>
        <w:pStyle w:val="clause-e"/>
        <w:ind w:left="1134" w:hanging="1134"/>
      </w:pPr>
    </w:p>
    <w:p w:rsidR="00864EFA" w:rsidRPr="00712FA5" w:rsidRDefault="0059171A">
      <w:pPr>
        <w:pStyle w:val="clause-e"/>
      </w:pPr>
      <w:r>
        <w:tab/>
      </w:r>
      <w:r w:rsidR="0032259E">
        <w:t>3</w:t>
      </w:r>
      <w:r>
        <w:t>.</w:t>
      </w:r>
      <w:r>
        <w:tab/>
        <w:t xml:space="preserve">The period of time during which the </w:t>
      </w:r>
      <w:r w:rsidR="00864EFA">
        <w:t xml:space="preserve">Financial Services Manager is proposing to charge its proposed </w:t>
      </w:r>
      <w:r>
        <w:t>fee.</w:t>
      </w:r>
    </w:p>
    <w:p w:rsidR="0059171A" w:rsidRDefault="0059171A" w:rsidP="0059171A">
      <w:pPr>
        <w:pStyle w:val="clause-e"/>
        <w:rPr>
          <w:highlight w:val="yellow"/>
        </w:rPr>
      </w:pPr>
    </w:p>
    <w:p w:rsidR="008351B2" w:rsidRDefault="0059171A" w:rsidP="0059171A">
      <w:pPr>
        <w:pStyle w:val="clause-e"/>
        <w:rPr>
          <w:szCs w:val="26"/>
        </w:rPr>
      </w:pPr>
      <w:r w:rsidRPr="00A21606">
        <w:tab/>
        <w:t>5.</w:t>
      </w:r>
      <w:r w:rsidRPr="00A21606">
        <w:tab/>
      </w:r>
      <w:r w:rsidR="008351B2">
        <w:t xml:space="preserve">The </w:t>
      </w:r>
      <w:r w:rsidR="008351B2" w:rsidRPr="001505CF">
        <w:rPr>
          <w:szCs w:val="26"/>
        </w:rPr>
        <w:t xml:space="preserve">identity of the financing entities that are </w:t>
      </w:r>
      <w:r w:rsidR="00D67600">
        <w:rPr>
          <w:szCs w:val="26"/>
        </w:rPr>
        <w:t>required</w:t>
      </w:r>
      <w:r w:rsidR="00D67600" w:rsidRPr="001505CF">
        <w:rPr>
          <w:szCs w:val="26"/>
        </w:rPr>
        <w:t xml:space="preserve"> </w:t>
      </w:r>
      <w:r w:rsidR="008351B2" w:rsidRPr="001505CF">
        <w:rPr>
          <w:szCs w:val="26"/>
        </w:rPr>
        <w:t>to pay the proposed fees</w:t>
      </w:r>
      <w:r w:rsidR="008351B2">
        <w:rPr>
          <w:szCs w:val="26"/>
        </w:rPr>
        <w:t>.</w:t>
      </w:r>
    </w:p>
    <w:p w:rsidR="008351B2" w:rsidRDefault="008351B2" w:rsidP="0059171A">
      <w:pPr>
        <w:pStyle w:val="clause-e"/>
      </w:pPr>
    </w:p>
    <w:p w:rsidR="0059171A" w:rsidRPr="00A40CAF" w:rsidRDefault="00E57441" w:rsidP="0059171A">
      <w:pPr>
        <w:pStyle w:val="clause-e"/>
      </w:pPr>
      <w:r>
        <w:tab/>
      </w:r>
      <w:r w:rsidR="008351B2">
        <w:t>6.</w:t>
      </w:r>
      <w:r w:rsidR="008351B2">
        <w:tab/>
      </w:r>
      <w:r w:rsidR="008351B2">
        <w:tab/>
      </w:r>
      <w:r w:rsidR="0059171A" w:rsidRPr="00A21606">
        <w:t xml:space="preserve">Such other </w:t>
      </w:r>
      <w:r w:rsidR="008351B2">
        <w:t>information</w:t>
      </w:r>
      <w:r w:rsidR="008351B2" w:rsidRPr="00A21606">
        <w:t xml:space="preserve"> </w:t>
      </w:r>
      <w:r w:rsidR="0059171A" w:rsidRPr="00A21606">
        <w:t>as the Board may</w:t>
      </w:r>
      <w:r w:rsidR="008351B2">
        <w:t xml:space="preserve"> require</w:t>
      </w:r>
      <w:r w:rsidR="0059171A" w:rsidRPr="00A21606">
        <w:t>.</w:t>
      </w:r>
      <w:r w:rsidR="008351B2" w:rsidRPr="008351B2">
        <w:t xml:space="preserve"> </w:t>
      </w:r>
    </w:p>
    <w:p w:rsidR="0059171A" w:rsidRPr="00F679A5" w:rsidRDefault="0059171A" w:rsidP="0059171A">
      <w:pPr>
        <w:pStyle w:val="subsection-e"/>
        <w:rPr>
          <w:szCs w:val="26"/>
        </w:rPr>
      </w:pPr>
    </w:p>
    <w:p w:rsidR="009C6C47" w:rsidRDefault="00F679A5" w:rsidP="0059171A">
      <w:pPr>
        <w:pStyle w:val="subsection-e"/>
      </w:pPr>
      <w:r>
        <w:t>(</w:t>
      </w:r>
      <w:r w:rsidR="00E86AD9">
        <w:t>2</w:t>
      </w:r>
      <w:r w:rsidR="009C6C47" w:rsidRPr="009C6C47">
        <w:t>)</w:t>
      </w:r>
      <w:r w:rsidR="009C6C47" w:rsidRPr="009C6C47">
        <w:tab/>
        <w:t xml:space="preserve">The Board is not bound by any methodology </w:t>
      </w:r>
      <w:r w:rsidR="00E86AD9">
        <w:t xml:space="preserve">or benchmark </w:t>
      </w:r>
      <w:r w:rsidR="009C6C47" w:rsidRPr="009C6C47">
        <w:t>provided to it by the Financial Serv</w:t>
      </w:r>
      <w:r>
        <w:t>ices Manager under subsection (</w:t>
      </w:r>
      <w:r w:rsidR="00BE75F3">
        <w:t>1</w:t>
      </w:r>
      <w:r w:rsidR="009C6C47" w:rsidRPr="009C6C47">
        <w:t xml:space="preserve">). </w:t>
      </w:r>
    </w:p>
    <w:p w:rsidR="00E86AD9" w:rsidRDefault="00E86AD9" w:rsidP="0059171A">
      <w:pPr>
        <w:pStyle w:val="subsection-e"/>
      </w:pPr>
    </w:p>
    <w:p w:rsidR="00E86AD9" w:rsidRDefault="00E86AD9" w:rsidP="00E86AD9">
      <w:pPr>
        <w:pStyle w:val="subsection-e"/>
      </w:pPr>
      <w:r>
        <w:t>(3) The Board may approve the proposed fees or proposed amendments or may refer the proposal back to the Financial Services Manager for further consideration with the Board’s recommendations.</w:t>
      </w:r>
    </w:p>
    <w:p w:rsidR="0059171A" w:rsidRDefault="0059171A" w:rsidP="0059171A">
      <w:pPr>
        <w:pStyle w:val="subsection-e"/>
      </w:pPr>
    </w:p>
    <w:p w:rsidR="00E86AD9" w:rsidRPr="00D67600" w:rsidRDefault="00E86AD9" w:rsidP="00E86AD9">
      <w:pPr>
        <w:pStyle w:val="subsection-e"/>
        <w:rPr>
          <w:szCs w:val="26"/>
        </w:rPr>
      </w:pPr>
      <w:r>
        <w:t xml:space="preserve">(4)  Fees established by the Financial Services Manager and approved by the Board shall be included in the definition of “expenses” for the purposes of determining finance </w:t>
      </w:r>
      <w:r w:rsidRPr="00D67600">
        <w:rPr>
          <w:szCs w:val="26"/>
        </w:rPr>
        <w:t xml:space="preserve">amounts under the Act. </w:t>
      </w:r>
    </w:p>
    <w:p w:rsidR="00E86AD9" w:rsidRDefault="00E86AD9" w:rsidP="0059171A">
      <w:pPr>
        <w:pStyle w:val="subsection-e"/>
      </w:pPr>
    </w:p>
    <w:p w:rsidR="0059171A" w:rsidRDefault="00E86AD9" w:rsidP="0059171A">
      <w:pPr>
        <w:pStyle w:val="subsection-e"/>
      </w:pPr>
      <w:r>
        <w:t>4.</w:t>
      </w:r>
      <w:r w:rsidR="00E57441">
        <w:t>(</w:t>
      </w:r>
      <w:r>
        <w:t>1</w:t>
      </w:r>
      <w:r w:rsidR="0059171A">
        <w:t xml:space="preserve">)  The Financial Services Manager may </w:t>
      </w:r>
      <w:r w:rsidR="00F94E7C">
        <w:t xml:space="preserve">from time to </w:t>
      </w:r>
      <w:r w:rsidR="0059171A">
        <w:t>time</w:t>
      </w:r>
      <w:r w:rsidR="00F94E7C">
        <w:t>, but not more than once in any 12 month period,</w:t>
      </w:r>
      <w:r w:rsidR="0059171A">
        <w:t xml:space="preserve"> submit proposed amendments to its fees to the Board.</w:t>
      </w:r>
    </w:p>
    <w:p w:rsidR="0059171A" w:rsidRDefault="0059171A" w:rsidP="0059171A">
      <w:pPr>
        <w:pStyle w:val="subsection-e"/>
      </w:pPr>
    </w:p>
    <w:p w:rsidR="0059171A" w:rsidRDefault="00E57441" w:rsidP="0059171A">
      <w:pPr>
        <w:pStyle w:val="subsection-e"/>
      </w:pPr>
      <w:r>
        <w:t>(</w:t>
      </w:r>
      <w:r w:rsidR="00E86AD9">
        <w:t>2</w:t>
      </w:r>
      <w:r w:rsidR="0059171A">
        <w:t xml:space="preserve">)  If the Financial Services Manager submits proposed amendments, the proposed amendments shall be submitted no later than </w:t>
      </w:r>
      <w:r w:rsidR="00F94E7C">
        <w:t>120</w:t>
      </w:r>
      <w:r w:rsidR="0059171A">
        <w:t xml:space="preserve"> days before the Financial Services Manager intends for the fees to be charged.</w:t>
      </w:r>
    </w:p>
    <w:p w:rsidR="00E86AD9" w:rsidRDefault="00E86AD9" w:rsidP="0059171A">
      <w:pPr>
        <w:pStyle w:val="subsection-e"/>
      </w:pPr>
    </w:p>
    <w:p w:rsidR="00E86AD9" w:rsidRDefault="00E86AD9" w:rsidP="00E86AD9">
      <w:pPr>
        <w:pStyle w:val="subsection-e"/>
      </w:pPr>
      <w:r>
        <w:t>(3)  Subsections (1) and (2) do not apply in the first 12 months after this regulation comes into force.</w:t>
      </w:r>
    </w:p>
    <w:p w:rsidR="00F94E7C" w:rsidRPr="009C6C47" w:rsidRDefault="00F94E7C" w:rsidP="00F94E7C">
      <w:pPr>
        <w:pStyle w:val="subsection-e"/>
      </w:pPr>
    </w:p>
    <w:p w:rsidR="00F94E7C" w:rsidRPr="009C6C47" w:rsidRDefault="00E86AD9" w:rsidP="00F94E7C">
      <w:pPr>
        <w:pStyle w:val="subsection-e"/>
      </w:pPr>
      <w:proofErr w:type="gramStart"/>
      <w:r>
        <w:t>5.</w:t>
      </w:r>
      <w:r w:rsidR="00E57441">
        <w:t>(</w:t>
      </w:r>
      <w:proofErr w:type="gramEnd"/>
      <w:r>
        <w:t>1</w:t>
      </w:r>
      <w:r w:rsidR="0033083F">
        <w:t>)</w:t>
      </w:r>
      <w:r>
        <w:t xml:space="preserve"> </w:t>
      </w:r>
      <w:r w:rsidR="0033083F">
        <w:t>S</w:t>
      </w:r>
      <w:r w:rsidR="00F94E7C">
        <w:t>ection</w:t>
      </w:r>
      <w:r w:rsidR="00BE75F3">
        <w:t xml:space="preserve"> 3</w:t>
      </w:r>
      <w:r w:rsidR="0033083F">
        <w:t xml:space="preserve"> </w:t>
      </w:r>
      <w:r w:rsidR="00F94E7C" w:rsidRPr="009C6C47">
        <w:t>appl</w:t>
      </w:r>
      <w:r w:rsidR="0033083F">
        <w:t>ies</w:t>
      </w:r>
      <w:r w:rsidR="00F94E7C" w:rsidRPr="009C6C47">
        <w:t xml:space="preserve"> with such modifications as the context may require to any application by the Financial Services Manager for approval to </w:t>
      </w:r>
      <w:r w:rsidR="00F94E7C">
        <w:t>amend</w:t>
      </w:r>
      <w:r w:rsidR="00F94E7C" w:rsidRPr="009C6C47">
        <w:t xml:space="preserve"> its fees.</w:t>
      </w:r>
    </w:p>
    <w:p w:rsidR="009C6C47" w:rsidRDefault="009C6C47" w:rsidP="0059171A">
      <w:pPr>
        <w:pStyle w:val="subsection-e"/>
      </w:pPr>
    </w:p>
    <w:p w:rsidR="00E86AD9" w:rsidRDefault="00E86AD9" w:rsidP="00E86AD9">
      <w:pPr>
        <w:pStyle w:val="subsection-e"/>
      </w:pPr>
      <w:proofErr w:type="gramStart"/>
      <w:r>
        <w:t>6.(</w:t>
      </w:r>
      <w:proofErr w:type="gramEnd"/>
      <w:r>
        <w:t>1)</w:t>
      </w:r>
      <w:r>
        <w:tab/>
        <w:t>Where there is more than one financing entity, the total amount payable by a financing entity in respect of fees shall be proportional to the services that it receives from the Financial Services Manager.</w:t>
      </w:r>
    </w:p>
    <w:p w:rsidR="00E86AD9" w:rsidRDefault="00E86AD9" w:rsidP="004432D7">
      <w:pPr>
        <w:pStyle w:val="subsection-e"/>
      </w:pPr>
    </w:p>
    <w:p w:rsidR="004432D7" w:rsidRDefault="00E86AD9" w:rsidP="004432D7">
      <w:pPr>
        <w:pStyle w:val="subsection-e"/>
      </w:pPr>
      <w:r>
        <w:t>7.</w:t>
      </w:r>
      <w:r w:rsidR="00E57441">
        <w:t>(</w:t>
      </w:r>
      <w:r>
        <w:t>1</w:t>
      </w:r>
      <w:r w:rsidR="004432D7">
        <w:t xml:space="preserve">) Upon approving the first fee submitted by the Financial Services Manager, the Board may make it retroactive to a date prior to the date of the Board’s approval and not earlier than July 1, 2017. </w:t>
      </w:r>
    </w:p>
    <w:p w:rsidR="00E57441" w:rsidRDefault="00E57441" w:rsidP="004432D7">
      <w:pPr>
        <w:pStyle w:val="subsection-e"/>
      </w:pPr>
    </w:p>
    <w:p w:rsidR="00E57441" w:rsidRDefault="00E57441" w:rsidP="004432D7">
      <w:pPr>
        <w:pStyle w:val="subsection-e"/>
      </w:pPr>
      <w:r>
        <w:t>(</w:t>
      </w:r>
      <w:r w:rsidR="00E86AD9">
        <w:t>2</w:t>
      </w:r>
      <w:r>
        <w:t>) The Financial Services Manager shall establish a deferral account in connection with subsection 19(3) of the Act that records costs incurred by the Financial Services Manager in providing s</w:t>
      </w:r>
      <w:r w:rsidR="00E9071D">
        <w:t>ervices referred to in section 1</w:t>
      </w:r>
      <w:r>
        <w:t xml:space="preserve"> during the period from July 1, 2017 to the day before the date</w:t>
      </w:r>
      <w:r w:rsidR="00E9071D">
        <w:t xml:space="preserve"> </w:t>
      </w:r>
      <w:r>
        <w:t xml:space="preserve">of the Board’s first order under subsection 19(3) of the Act. </w:t>
      </w:r>
    </w:p>
    <w:p w:rsidR="00E57441" w:rsidRDefault="00E57441" w:rsidP="004432D7">
      <w:pPr>
        <w:pStyle w:val="subsection-e"/>
      </w:pPr>
    </w:p>
    <w:p w:rsidR="00E57441" w:rsidRDefault="00E57441" w:rsidP="004432D7">
      <w:pPr>
        <w:pStyle w:val="subsection-e"/>
      </w:pPr>
    </w:p>
    <w:p w:rsidR="009C6C47" w:rsidRPr="0059171A" w:rsidRDefault="009C6C47">
      <w:pPr>
        <w:rPr>
          <w:lang w:val="en-GB"/>
        </w:rPr>
      </w:pPr>
    </w:p>
    <w:sectPr w:rsidR="009C6C47" w:rsidRPr="0059171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F1" w:rsidRDefault="005522F1" w:rsidP="00E9071D">
      <w:pPr>
        <w:spacing w:after="0" w:line="240" w:lineRule="auto"/>
      </w:pPr>
      <w:r>
        <w:separator/>
      </w:r>
    </w:p>
  </w:endnote>
  <w:endnote w:type="continuationSeparator" w:id="0">
    <w:p w:rsidR="005522F1" w:rsidRDefault="005522F1" w:rsidP="00E9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F3" w:rsidRDefault="00BE75F3" w:rsidP="00BE75F3">
    <w:pPr>
      <w:pStyle w:val="Footer"/>
      <w:rPr>
        <w:sz w:val="16"/>
      </w:rPr>
    </w:pPr>
  </w:p>
  <w:p w:rsidR="00BE75F3" w:rsidRPr="00BE75F3" w:rsidRDefault="00BE75F3" w:rsidP="00BE75F3">
    <w:pPr>
      <w:pStyle w:val="Footer"/>
      <w:rPr>
        <w:sz w:val="16"/>
      </w:rPr>
    </w:pPr>
    <w:r w:rsidRPr="00BE75F3">
      <w:rPr>
        <w:sz w:val="16"/>
      </w:rPr>
      <w:t>Note:  Draft language provided for the purpose of instructions to Ontario Legislative Counsel.  Final content of regulation is subject to drafting by OLC.</w:t>
    </w:r>
  </w:p>
  <w:p w:rsidR="00E9071D" w:rsidRDefault="005522F1">
    <w:pPr>
      <w:pStyle w:val="Footer"/>
      <w:jc w:val="right"/>
    </w:pPr>
    <w:sdt>
      <w:sdtPr>
        <w:id w:val="-18262683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9071D">
          <w:fldChar w:fldCharType="begin"/>
        </w:r>
        <w:r w:rsidR="00E9071D">
          <w:instrText xml:space="preserve"> PAGE   \* MERGEFORMAT </w:instrText>
        </w:r>
        <w:r w:rsidR="00E9071D">
          <w:fldChar w:fldCharType="separate"/>
        </w:r>
        <w:r w:rsidR="00BE75F3">
          <w:rPr>
            <w:noProof/>
          </w:rPr>
          <w:t>2</w:t>
        </w:r>
        <w:r w:rsidR="00E9071D">
          <w:rPr>
            <w:noProof/>
          </w:rPr>
          <w:fldChar w:fldCharType="end"/>
        </w:r>
      </w:sdtContent>
    </w:sdt>
  </w:p>
  <w:p w:rsidR="00E9071D" w:rsidRDefault="00E907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F1" w:rsidRDefault="005522F1" w:rsidP="00E9071D">
      <w:pPr>
        <w:spacing w:after="0" w:line="240" w:lineRule="auto"/>
      </w:pPr>
      <w:r>
        <w:separator/>
      </w:r>
    </w:p>
  </w:footnote>
  <w:footnote w:type="continuationSeparator" w:id="0">
    <w:p w:rsidR="005522F1" w:rsidRDefault="005522F1" w:rsidP="00E9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E3281"/>
    <w:multiLevelType w:val="hybridMultilevel"/>
    <w:tmpl w:val="900A60E8"/>
    <w:lvl w:ilvl="0" w:tplc="A0068576">
      <w:start w:val="1"/>
      <w:numFmt w:val="lowerLetter"/>
      <w:lvlText w:val="(%1)"/>
      <w:lvlJc w:val="left"/>
      <w:pPr>
        <w:ind w:left="1440" w:hanging="72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elms, Scott (ENERGY)">
    <w15:presenceInfo w15:providerId="AD" w15:userId="S-1-5-21-606747145-790525478-839522115-87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1A"/>
    <w:rsid w:val="000771B0"/>
    <w:rsid w:val="000F21A0"/>
    <w:rsid w:val="0032259E"/>
    <w:rsid w:val="0033083F"/>
    <w:rsid w:val="003521BB"/>
    <w:rsid w:val="003C7708"/>
    <w:rsid w:val="004432D7"/>
    <w:rsid w:val="0044557A"/>
    <w:rsid w:val="005522F1"/>
    <w:rsid w:val="00581D3D"/>
    <w:rsid w:val="0059171A"/>
    <w:rsid w:val="00712FA5"/>
    <w:rsid w:val="008319F5"/>
    <w:rsid w:val="008351B2"/>
    <w:rsid w:val="00864EFA"/>
    <w:rsid w:val="009C6C47"/>
    <w:rsid w:val="00A62CF8"/>
    <w:rsid w:val="00BE75F3"/>
    <w:rsid w:val="00D67600"/>
    <w:rsid w:val="00E4299C"/>
    <w:rsid w:val="00E57441"/>
    <w:rsid w:val="00E86AD9"/>
    <w:rsid w:val="00E9071D"/>
    <w:rsid w:val="00F469CF"/>
    <w:rsid w:val="00F679A5"/>
    <w:rsid w:val="00F9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-e">
    <w:name w:val="clause-e"/>
    <w:rsid w:val="0059171A"/>
    <w:pPr>
      <w:tabs>
        <w:tab w:val="right" w:pos="836"/>
        <w:tab w:val="left" w:pos="1076"/>
      </w:tabs>
      <w:spacing w:after="0" w:line="200" w:lineRule="atLeast"/>
      <w:ind w:left="1066" w:hanging="1066"/>
    </w:pPr>
    <w:rPr>
      <w:rFonts w:ascii="Times New Roman" w:eastAsia="Times New Roman" w:hAnsi="Times New Roman" w:cs="Times New Roman"/>
      <w:snapToGrid w:val="0"/>
      <w:sz w:val="26"/>
      <w:szCs w:val="20"/>
      <w:lang w:val="en-GB"/>
    </w:rPr>
  </w:style>
  <w:style w:type="paragraph" w:customStyle="1" w:styleId="section-e">
    <w:name w:val="section-e"/>
    <w:rsid w:val="0059171A"/>
    <w:pPr>
      <w:tabs>
        <w:tab w:val="left" w:pos="0"/>
        <w:tab w:val="left" w:pos="378"/>
      </w:tabs>
      <w:spacing w:after="0" w:line="200" w:lineRule="atLeast"/>
    </w:pPr>
    <w:rPr>
      <w:rFonts w:ascii="Times New Roman" w:eastAsia="Times New Roman" w:hAnsi="Times New Roman" w:cs="Times New Roman"/>
      <w:snapToGrid w:val="0"/>
      <w:sz w:val="26"/>
      <w:szCs w:val="20"/>
      <w:lang w:val="en-GB"/>
    </w:rPr>
  </w:style>
  <w:style w:type="paragraph" w:customStyle="1" w:styleId="subsection-e">
    <w:name w:val="subsection-e"/>
    <w:basedOn w:val="section-e"/>
    <w:rsid w:val="0059171A"/>
  </w:style>
  <w:style w:type="paragraph" w:customStyle="1" w:styleId="headnote-e">
    <w:name w:val="headnote-e"/>
    <w:rsid w:val="0059171A"/>
    <w:pPr>
      <w:keepNext/>
      <w:keepLines/>
      <w:tabs>
        <w:tab w:val="left" w:pos="0"/>
      </w:tabs>
      <w:suppressAutoHyphens/>
      <w:spacing w:after="0" w:line="200" w:lineRule="atLeast"/>
    </w:pPr>
    <w:rPr>
      <w:rFonts w:ascii="Times New Roman" w:eastAsia="Times New Roman" w:hAnsi="Times New Roman" w:cs="Times New Roman"/>
      <w:b/>
      <w:snapToGrid w:val="0"/>
      <w:sz w:val="26"/>
      <w:szCs w:val="20"/>
      <w:lang w:val="en-GB" w:eastAsia="en-CA"/>
    </w:rPr>
  </w:style>
  <w:style w:type="character" w:customStyle="1" w:styleId="Prompt">
    <w:name w:val="Prompt"/>
    <w:aliases w:val="PR"/>
    <w:basedOn w:val="DefaultParagraphFont"/>
    <w:rsid w:val="0059171A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71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35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1B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2C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E90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71D"/>
  </w:style>
  <w:style w:type="paragraph" w:styleId="Footer">
    <w:name w:val="footer"/>
    <w:basedOn w:val="Normal"/>
    <w:link w:val="FooterChar"/>
    <w:uiPriority w:val="99"/>
    <w:unhideWhenUsed/>
    <w:rsid w:val="00E90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-e">
    <w:name w:val="clause-e"/>
    <w:rsid w:val="0059171A"/>
    <w:pPr>
      <w:tabs>
        <w:tab w:val="right" w:pos="836"/>
        <w:tab w:val="left" w:pos="1076"/>
      </w:tabs>
      <w:spacing w:after="0" w:line="200" w:lineRule="atLeast"/>
      <w:ind w:left="1066" w:hanging="1066"/>
    </w:pPr>
    <w:rPr>
      <w:rFonts w:ascii="Times New Roman" w:eastAsia="Times New Roman" w:hAnsi="Times New Roman" w:cs="Times New Roman"/>
      <w:snapToGrid w:val="0"/>
      <w:sz w:val="26"/>
      <w:szCs w:val="20"/>
      <w:lang w:val="en-GB"/>
    </w:rPr>
  </w:style>
  <w:style w:type="paragraph" w:customStyle="1" w:styleId="section-e">
    <w:name w:val="section-e"/>
    <w:rsid w:val="0059171A"/>
    <w:pPr>
      <w:tabs>
        <w:tab w:val="left" w:pos="0"/>
        <w:tab w:val="left" w:pos="378"/>
      </w:tabs>
      <w:spacing w:after="0" w:line="200" w:lineRule="atLeast"/>
    </w:pPr>
    <w:rPr>
      <w:rFonts w:ascii="Times New Roman" w:eastAsia="Times New Roman" w:hAnsi="Times New Roman" w:cs="Times New Roman"/>
      <w:snapToGrid w:val="0"/>
      <w:sz w:val="26"/>
      <w:szCs w:val="20"/>
      <w:lang w:val="en-GB"/>
    </w:rPr>
  </w:style>
  <w:style w:type="paragraph" w:customStyle="1" w:styleId="subsection-e">
    <w:name w:val="subsection-e"/>
    <w:basedOn w:val="section-e"/>
    <w:rsid w:val="0059171A"/>
  </w:style>
  <w:style w:type="paragraph" w:customStyle="1" w:styleId="headnote-e">
    <w:name w:val="headnote-e"/>
    <w:rsid w:val="0059171A"/>
    <w:pPr>
      <w:keepNext/>
      <w:keepLines/>
      <w:tabs>
        <w:tab w:val="left" w:pos="0"/>
      </w:tabs>
      <w:suppressAutoHyphens/>
      <w:spacing w:after="0" w:line="200" w:lineRule="atLeast"/>
    </w:pPr>
    <w:rPr>
      <w:rFonts w:ascii="Times New Roman" w:eastAsia="Times New Roman" w:hAnsi="Times New Roman" w:cs="Times New Roman"/>
      <w:b/>
      <w:snapToGrid w:val="0"/>
      <w:sz w:val="26"/>
      <w:szCs w:val="20"/>
      <w:lang w:val="en-GB" w:eastAsia="en-CA"/>
    </w:rPr>
  </w:style>
  <w:style w:type="character" w:customStyle="1" w:styleId="Prompt">
    <w:name w:val="Prompt"/>
    <w:aliases w:val="PR"/>
    <w:basedOn w:val="DefaultParagraphFont"/>
    <w:rsid w:val="0059171A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71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35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1B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2C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E90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71D"/>
  </w:style>
  <w:style w:type="paragraph" w:styleId="Footer">
    <w:name w:val="footer"/>
    <w:basedOn w:val="Normal"/>
    <w:link w:val="FooterChar"/>
    <w:uiPriority w:val="99"/>
    <w:unhideWhenUsed/>
    <w:rsid w:val="00E90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Calwell, Carolyn (ENERGY/MEDEI/MRI)</dc:creator>
  <cp:lastModifiedBy>Calwell, Carolyn (ENERGY/MEDEI/MRI)</cp:lastModifiedBy>
  <cp:revision>2</cp:revision>
  <cp:lastPrinted>2017-06-20T22:00:00Z</cp:lastPrinted>
  <dcterms:created xsi:type="dcterms:W3CDTF">2017-08-28T15:23:00Z</dcterms:created>
  <dcterms:modified xsi:type="dcterms:W3CDTF">2017-08-28T15:23:00Z</dcterms:modified>
</cp:coreProperties>
</file>