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69C" w:rsidRDefault="00F9269C" w:rsidP="00F9269C">
      <w:pPr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For I</w:t>
      </w:r>
      <w:r>
        <w:rPr>
          <w:rFonts w:asciiTheme="minorHAnsi" w:hAnsiTheme="minorHAnsi"/>
          <w:b/>
          <w:u w:val="single"/>
        </w:rPr>
        <w:t xml:space="preserve">nformation </w:t>
      </w:r>
      <w:r>
        <w:rPr>
          <w:rFonts w:asciiTheme="minorHAnsi" w:hAnsiTheme="minorHAnsi"/>
          <w:b/>
          <w:u w:val="single"/>
        </w:rPr>
        <w:t>Purposes</w:t>
      </w:r>
    </w:p>
    <w:p w:rsidR="00F9269C" w:rsidRDefault="00F9269C" w:rsidP="00F9269C">
      <w:pPr>
        <w:rPr>
          <w:rFonts w:ascii="Times New Roman" w:hAnsi="Times New Roman"/>
          <w:sz w:val="24"/>
          <w:szCs w:val="24"/>
        </w:rPr>
      </w:pPr>
    </w:p>
    <w:p w:rsidR="00F9269C" w:rsidRDefault="00F9269C" w:rsidP="00F9269C">
      <w:pPr>
        <w:jc w:val="center"/>
        <w:rPr>
          <w:rFonts w:asciiTheme="minorHAnsi" w:hAnsiTheme="minorHAnsi"/>
          <w:b/>
          <w:u w:val="single"/>
        </w:rPr>
      </w:pPr>
    </w:p>
    <w:p w:rsidR="00F9269C" w:rsidRDefault="00F9269C" w:rsidP="002C7E5B">
      <w:pPr>
        <w:pStyle w:val="ListParagraph"/>
        <w:numPr>
          <w:ilvl w:val="0"/>
          <w:numId w:val="2"/>
        </w:numPr>
        <w:rPr>
          <w:rFonts w:eastAsia="Times New Roman"/>
          <w:lang w:val="en-US"/>
        </w:rPr>
      </w:pPr>
      <w:r w:rsidRPr="009A0264">
        <w:rPr>
          <w:rFonts w:eastAsia="Times New Roman"/>
          <w:lang w:val="en-US"/>
        </w:rPr>
        <w:t xml:space="preserve">Management fees accrued in </w:t>
      </w:r>
      <w:r w:rsidRPr="009A0264">
        <w:rPr>
          <w:rFonts w:eastAsia="Times New Roman"/>
          <w:lang w:val="en-US"/>
        </w:rPr>
        <w:t xml:space="preserve">Q1 of </w:t>
      </w:r>
      <w:r w:rsidRPr="009A0264">
        <w:rPr>
          <w:rFonts w:eastAsia="Times New Roman"/>
          <w:lang w:val="en-US"/>
        </w:rPr>
        <w:t xml:space="preserve">2018 are $407K, consisting of $235K for base fee and $172K for variable fee related to the February 2018 term debt issuance.  </w:t>
      </w:r>
    </w:p>
    <w:p w:rsidR="009A0264" w:rsidRPr="009A0264" w:rsidRDefault="009A0264" w:rsidP="009A0264">
      <w:pPr>
        <w:pStyle w:val="ListParagraph"/>
        <w:rPr>
          <w:rFonts w:eastAsia="Times New Roman"/>
          <w:lang w:val="en-US"/>
        </w:rPr>
      </w:pPr>
    </w:p>
    <w:p w:rsidR="00F9269C" w:rsidRPr="00F9269C" w:rsidRDefault="00F9269C" w:rsidP="00F9269C">
      <w:pPr>
        <w:ind w:left="1080"/>
        <w:rPr>
          <w:rFonts w:eastAsia="Times New Roman"/>
          <w:lang w:val="en-US"/>
        </w:rPr>
      </w:pPr>
      <w:r w:rsidRPr="00F9269C">
        <w:rPr>
          <w:rFonts w:eastAsia="Times New Roman"/>
          <w:lang w:val="en-US"/>
        </w:rPr>
        <w:t xml:space="preserve">(i) </w:t>
      </w:r>
      <w:proofErr w:type="gramStart"/>
      <w:r w:rsidRPr="00F9269C">
        <w:rPr>
          <w:rFonts w:eastAsia="Times New Roman"/>
          <w:lang w:val="en-US"/>
        </w:rPr>
        <w:t>the</w:t>
      </w:r>
      <w:proofErr w:type="gramEnd"/>
      <w:r w:rsidRPr="00F9269C">
        <w:rPr>
          <w:rFonts w:eastAsia="Times New Roman"/>
          <w:lang w:val="en-US"/>
        </w:rPr>
        <w:t xml:space="preserve"> base fee is calculated similar to comparable fees charged by full-service managers of securitization vehicles and other similar funds in North America (expressed as basis points multiplied by the average outstanding debt of the Fair Hydr</w:t>
      </w:r>
      <w:r w:rsidRPr="00F9269C">
        <w:rPr>
          <w:rFonts w:eastAsia="Times New Roman"/>
          <w:lang w:val="en-US"/>
        </w:rPr>
        <w:t>o Trust)</w:t>
      </w:r>
    </w:p>
    <w:p w:rsidR="00F9269C" w:rsidRPr="00F9269C" w:rsidRDefault="00F9269C" w:rsidP="00F9269C">
      <w:pPr>
        <w:ind w:left="1080"/>
        <w:rPr>
          <w:rFonts w:eastAsia="Times New Roman"/>
          <w:lang w:val="en-US"/>
        </w:rPr>
      </w:pPr>
      <w:r w:rsidRPr="00F9269C">
        <w:rPr>
          <w:rFonts w:eastAsia="Times New Roman"/>
          <w:lang w:val="en-US"/>
        </w:rPr>
        <w:t xml:space="preserve">(ii) </w:t>
      </w:r>
      <w:proofErr w:type="gramStart"/>
      <w:r w:rsidRPr="00F9269C">
        <w:rPr>
          <w:rFonts w:eastAsia="Times New Roman"/>
          <w:lang w:val="en-US"/>
        </w:rPr>
        <w:t>the</w:t>
      </w:r>
      <w:proofErr w:type="gramEnd"/>
      <w:r w:rsidRPr="00F9269C">
        <w:rPr>
          <w:rFonts w:eastAsia="Times New Roman"/>
          <w:lang w:val="en-US"/>
        </w:rPr>
        <w:t xml:space="preserve"> variable fee is calculated based on how the interest rate for external funding tranches for the period compares to forecast int</w:t>
      </w:r>
      <w:r w:rsidRPr="00F9269C">
        <w:rPr>
          <w:rFonts w:eastAsia="Times New Roman"/>
          <w:lang w:val="en-US"/>
        </w:rPr>
        <w:t>erest rates for the period</w:t>
      </w:r>
    </w:p>
    <w:p w:rsidR="00F9269C" w:rsidRDefault="00F9269C" w:rsidP="00F9269C">
      <w:pPr>
        <w:ind w:left="1080"/>
        <w:rPr>
          <w:rFonts w:eastAsia="Times New Roman"/>
          <w:lang w:val="en-US"/>
        </w:rPr>
      </w:pPr>
      <w:r w:rsidRPr="00F9269C">
        <w:rPr>
          <w:rFonts w:eastAsia="Times New Roman"/>
          <w:lang w:val="en-US"/>
        </w:rPr>
        <w:t xml:space="preserve">(iii) </w:t>
      </w:r>
      <w:proofErr w:type="gramStart"/>
      <w:r w:rsidRPr="00F9269C">
        <w:rPr>
          <w:rFonts w:eastAsia="Times New Roman"/>
          <w:lang w:val="en-US"/>
        </w:rPr>
        <w:t>recovery</w:t>
      </w:r>
      <w:proofErr w:type="gramEnd"/>
      <w:r w:rsidRPr="00F9269C">
        <w:rPr>
          <w:rFonts w:eastAsia="Times New Roman"/>
          <w:lang w:val="en-US"/>
        </w:rPr>
        <w:t xml:space="preserve"> of certain direct co</w:t>
      </w:r>
      <w:r>
        <w:rPr>
          <w:rFonts w:eastAsia="Times New Roman"/>
          <w:lang w:val="en-US"/>
        </w:rPr>
        <w:t>sts and expenses without markup</w:t>
      </w:r>
    </w:p>
    <w:p w:rsidR="00F9269C" w:rsidRPr="00F9269C" w:rsidRDefault="00F9269C" w:rsidP="00F9269C">
      <w:pPr>
        <w:ind w:left="1080"/>
        <w:rPr>
          <w:rFonts w:eastAsia="Times New Roman"/>
          <w:lang w:val="en-US"/>
        </w:rPr>
      </w:pPr>
      <w:bookmarkStart w:id="0" w:name="_GoBack"/>
      <w:bookmarkEnd w:id="0"/>
    </w:p>
    <w:p w:rsidR="00F9269C" w:rsidRDefault="00F9269C" w:rsidP="00F9269C">
      <w:pPr>
        <w:pStyle w:val="ListParagraph"/>
        <w:numPr>
          <w:ilvl w:val="0"/>
          <w:numId w:val="2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The spread return for the first quarter of 2018 is $4 M.</w:t>
      </w:r>
      <w:r>
        <w:rPr>
          <w:rFonts w:eastAsia="Times New Roman"/>
          <w:lang w:val="en-US"/>
        </w:rPr>
        <w:t xml:space="preserve"> The expected amount for the year is about $40 M (pre-tax)</w:t>
      </w:r>
    </w:p>
    <w:p w:rsidR="00F9269C" w:rsidRDefault="00F9269C" w:rsidP="00F9269C">
      <w:pPr>
        <w:pStyle w:val="ListParagraph"/>
        <w:rPr>
          <w:rFonts w:eastAsia="Times New Roman"/>
          <w:lang w:val="en-US"/>
        </w:rPr>
      </w:pPr>
    </w:p>
    <w:p w:rsidR="00F9269C" w:rsidRDefault="00F9269C" w:rsidP="00F9269C">
      <w:pPr>
        <w:pStyle w:val="ListParagraph"/>
        <w:numPr>
          <w:ilvl w:val="0"/>
          <w:numId w:val="2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For 2017, OPG only filed for recovery of actual costs incurred as required by the regulation. The total amount is $5.7M ($3.1M of return payable plus $2.6M of costs incurred between June 1, 2017 and December 31, 2017). Return payable is the term used in the regulation for costs incurred from January 1, 2017 to May 31, 2017.  </w:t>
      </w:r>
    </w:p>
    <w:p w:rsidR="00F9269C" w:rsidRDefault="00F9269C" w:rsidP="00F9269C">
      <w:pPr>
        <w:rPr>
          <w:rFonts w:ascii="Times New Roman" w:hAnsi="Times New Roman"/>
          <w:sz w:val="24"/>
          <w:szCs w:val="24"/>
        </w:rPr>
      </w:pPr>
    </w:p>
    <w:p w:rsidR="00F9269C" w:rsidRDefault="00F9269C"/>
    <w:sectPr w:rsidR="00F926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B1655"/>
    <w:multiLevelType w:val="hybridMultilevel"/>
    <w:tmpl w:val="5ACEFF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83D72"/>
    <w:multiLevelType w:val="multilevel"/>
    <w:tmpl w:val="1DC2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9269C"/>
    <w:rsid w:val="003B6B2E"/>
    <w:rsid w:val="009A0264"/>
    <w:rsid w:val="00EA54A5"/>
    <w:rsid w:val="00F9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AF66A"/>
  <w15:chartTrackingRefBased/>
  <w15:docId w15:val="{E09BFC5F-E665-4A85-9BD3-2B7DCB06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69C"/>
    <w:pPr>
      <w:spacing w:after="0" w:line="240" w:lineRule="auto"/>
    </w:pPr>
    <w:rPr>
      <w:rFonts w:ascii="Calibri" w:hAnsi="Calibri" w:cs="Times New Roman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69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3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LADAK Lubna -TREASURY</dc:creator>
  <cp:keywords/>
  <dc:description/>
  <cp:lastModifiedBy>LADAK Lubna -TREASURY</cp:lastModifiedBy>
  <cp:revision>2</cp:revision>
  <dcterms:created xsi:type="dcterms:W3CDTF">2018-04-05T20:42:00Z</dcterms:created>
  <dcterms:modified xsi:type="dcterms:W3CDTF">2018-04-05T20:47:00Z</dcterms:modified>
</cp:coreProperties>
</file>