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F7A" w:rsidRPr="00311F7A" w:rsidRDefault="00311F7A">
      <w:r w:rsidRPr="00311F7A">
        <w:t>March 1, 2018</w:t>
      </w:r>
    </w:p>
    <w:p w:rsidR="00311F7A" w:rsidRDefault="00311F7A">
      <w:pPr>
        <w:rPr>
          <w:b/>
        </w:rPr>
      </w:pPr>
    </w:p>
    <w:p w:rsidR="00311F7A" w:rsidRDefault="00311F7A">
      <w:pPr>
        <w:rPr>
          <w:b/>
        </w:rPr>
      </w:pPr>
      <w:r>
        <w:rPr>
          <w:b/>
        </w:rPr>
        <w:t>Subject:</w:t>
      </w:r>
      <w:r>
        <w:rPr>
          <w:b/>
        </w:rPr>
        <w:tab/>
      </w:r>
      <w:r w:rsidRPr="00311F7A">
        <w:rPr>
          <w:b/>
        </w:rPr>
        <w:t>FHT/IESO Investment Interest Purchases Process</w:t>
      </w:r>
    </w:p>
    <w:p w:rsidR="00A9204E" w:rsidRPr="00311F7A" w:rsidRDefault="00311F7A" w:rsidP="00311F7A">
      <w:pPr>
        <w:ind w:firstLine="720"/>
        <w:rPr>
          <w:b/>
        </w:rPr>
      </w:pPr>
      <w:r w:rsidRPr="00311F7A">
        <w:rPr>
          <w:b/>
        </w:rPr>
        <w:t xml:space="preserve"> </w:t>
      </w:r>
      <w:r>
        <w:rPr>
          <w:b/>
        </w:rPr>
        <w:tab/>
      </w:r>
      <w:r w:rsidRPr="00311F7A">
        <w:rPr>
          <w:b/>
        </w:rPr>
        <w:t>Joint Lessons Learned Workshop</w:t>
      </w:r>
    </w:p>
    <w:p w:rsidR="00311F7A" w:rsidRDefault="00311F7A"/>
    <w:p w:rsidR="00311F7A" w:rsidRDefault="00311F7A"/>
    <w:p w:rsidR="00311F7A" w:rsidRPr="00311F7A" w:rsidRDefault="00311F7A">
      <w:pPr>
        <w:rPr>
          <w:b/>
        </w:rPr>
      </w:pPr>
      <w:r>
        <w:rPr>
          <w:b/>
        </w:rPr>
        <w:t>Summary</w:t>
      </w:r>
      <w:r w:rsidRPr="00311F7A">
        <w:rPr>
          <w:b/>
        </w:rPr>
        <w:t>:</w:t>
      </w:r>
    </w:p>
    <w:p w:rsidR="00311F7A" w:rsidRDefault="00311F7A">
      <w:r>
        <w:t>In accordance with best practices and OPG’s commitment as the FSM to continuous improvement OPG is proposing a workshop to be held with IESO to capture lessons learned for reference and consideration on future Investment Interest purchases to be made by the FHT under the FHP.</w:t>
      </w:r>
    </w:p>
    <w:p w:rsidR="00311F7A" w:rsidRDefault="00311F7A"/>
    <w:p w:rsidR="00311F7A" w:rsidRDefault="00311F7A">
      <w:r w:rsidRPr="00311F7A">
        <w:rPr>
          <w:b/>
        </w:rPr>
        <w:t>Proposed Participants</w:t>
      </w:r>
      <w:r>
        <w:t>:</w:t>
      </w:r>
    </w:p>
    <w:p w:rsidR="00311F7A" w:rsidRDefault="00311F7A"/>
    <w:p w:rsidR="00311F7A" w:rsidRDefault="00311F7A">
      <w:r>
        <w:t>FHT:</w:t>
      </w:r>
    </w:p>
    <w:p w:rsidR="00311F7A" w:rsidRDefault="00311F7A">
      <w:r w:rsidRPr="00311F7A">
        <w:rPr>
          <w:u w:val="single"/>
        </w:rPr>
        <w:t>Name</w:t>
      </w:r>
      <w:r>
        <w:tab/>
      </w:r>
      <w:r>
        <w:tab/>
      </w:r>
      <w:r>
        <w:tab/>
      </w:r>
      <w:r w:rsidRPr="00311F7A">
        <w:rPr>
          <w:u w:val="single"/>
        </w:rPr>
        <w:t>Title/Role</w:t>
      </w:r>
    </w:p>
    <w:p w:rsidR="00311F7A" w:rsidRDefault="00311F7A">
      <w:r>
        <w:t xml:space="preserve">Lubna </w:t>
      </w:r>
    </w:p>
    <w:p w:rsidR="00311F7A" w:rsidRDefault="00311F7A">
      <w:r>
        <w:t>Matt</w:t>
      </w:r>
    </w:p>
    <w:p w:rsidR="00311F7A" w:rsidRDefault="00311F7A">
      <w:r>
        <w:t>Clara</w:t>
      </w:r>
    </w:p>
    <w:p w:rsidR="00311F7A" w:rsidRDefault="00311F7A"/>
    <w:p w:rsidR="00311F7A" w:rsidRDefault="00311F7A"/>
    <w:p w:rsidR="00311F7A" w:rsidRDefault="00311F7A"/>
    <w:p w:rsidR="00311F7A" w:rsidRDefault="00311F7A">
      <w:r>
        <w:t>IESO:</w:t>
      </w:r>
    </w:p>
    <w:p w:rsidR="00311F7A" w:rsidRDefault="00311F7A">
      <w:pPr>
        <w:rPr>
          <w:u w:val="single"/>
        </w:rPr>
      </w:pPr>
      <w:r w:rsidRPr="00311F7A">
        <w:rPr>
          <w:u w:val="single"/>
        </w:rPr>
        <w:t>Name</w:t>
      </w:r>
      <w:r>
        <w:tab/>
      </w:r>
      <w:r>
        <w:tab/>
      </w:r>
      <w:r>
        <w:tab/>
      </w:r>
      <w:r w:rsidRPr="00311F7A">
        <w:rPr>
          <w:u w:val="single"/>
        </w:rPr>
        <w:t>Title/Role</w:t>
      </w:r>
    </w:p>
    <w:p w:rsidR="00311F7A" w:rsidRDefault="0016318F">
      <w:r>
        <w:t>[Insert]</w:t>
      </w:r>
    </w:p>
    <w:p w:rsidR="0016318F" w:rsidRDefault="0016318F"/>
    <w:p w:rsidR="0016318F" w:rsidRDefault="0016318F"/>
    <w:p w:rsidR="0016318F" w:rsidRDefault="0016318F">
      <w:r w:rsidRPr="0016318F">
        <w:rPr>
          <w:b/>
        </w:rPr>
        <w:t>Purpose</w:t>
      </w:r>
      <w:r>
        <w:t>:</w:t>
      </w:r>
    </w:p>
    <w:p w:rsidR="0016318F" w:rsidRDefault="0016318F">
      <w:r>
        <w:t>A Lesson</w:t>
      </w:r>
      <w:r w:rsidR="005F4B95">
        <w:t>s</w:t>
      </w:r>
      <w:r>
        <w:t xml:space="preserve"> Learned has been defined as “</w:t>
      </w:r>
      <w:r w:rsidRPr="0016318F">
        <w:rPr>
          <w:i/>
        </w:rPr>
        <w:t>knowledge gained from experience, successful or otherwise for the purpose of improving future performance</w:t>
      </w:r>
      <w:r>
        <w:t>” [CII].   Industry research suggests that organizations that implement effective lessons learned programs as part of their larger knowledge management system demonstrate a commitment to continuously improving their level of service and project delivery methods.  OPG proposes a lessons learned workshop for the process of Investment Interest purchases under the FHP that examines the following:</w:t>
      </w:r>
    </w:p>
    <w:p w:rsidR="0016318F" w:rsidRDefault="0016318F"/>
    <w:p w:rsidR="0016318F" w:rsidRDefault="0016318F" w:rsidP="0016318F">
      <w:pPr>
        <w:pStyle w:val="ListParagraph"/>
        <w:numPr>
          <w:ilvl w:val="0"/>
          <w:numId w:val="24"/>
        </w:numPr>
      </w:pPr>
      <w:r>
        <w:t>Provides a description of problem (or success) experienced.</w:t>
      </w:r>
    </w:p>
    <w:p w:rsidR="0016318F" w:rsidRDefault="0016318F" w:rsidP="0016318F">
      <w:pPr>
        <w:pStyle w:val="ListParagraph"/>
        <w:numPr>
          <w:ilvl w:val="0"/>
          <w:numId w:val="24"/>
        </w:numPr>
      </w:pPr>
      <w:r>
        <w:t>Describes the associated impact of the problem (or success) on the [FHP Investment Interest] process.</w:t>
      </w:r>
    </w:p>
    <w:p w:rsidR="0016318F" w:rsidRDefault="0016318F" w:rsidP="0016318F">
      <w:pPr>
        <w:pStyle w:val="ListParagraph"/>
        <w:numPr>
          <w:ilvl w:val="0"/>
          <w:numId w:val="24"/>
        </w:numPr>
      </w:pPr>
      <w:r>
        <w:t>Provides a recommendation for reference and consideration on future [FHP Investment Interest] purchases and the corresponding process.</w:t>
      </w:r>
    </w:p>
    <w:p w:rsidR="004A7858" w:rsidRDefault="004A7858" w:rsidP="004A7858">
      <w:pPr>
        <w:pStyle w:val="ListParagraph"/>
      </w:pPr>
    </w:p>
    <w:p w:rsidR="0016318F" w:rsidRDefault="0016318F" w:rsidP="0016318F">
      <w:r>
        <w:t>It is recommended that the key lessons learned be set out in a report in the form attached and be reviewed with all respective members of the OPG and IESO teams. The report</w:t>
      </w:r>
      <w:r w:rsidR="004A7858">
        <w:t xml:space="preserve"> will be published in the OPG FHP [</w:t>
      </w:r>
      <w:proofErr w:type="spellStart"/>
      <w:r w:rsidR="004A7858">
        <w:t>Sharepoint</w:t>
      </w:r>
      <w:proofErr w:type="spellEnd"/>
      <w:r w:rsidR="004A7858">
        <w:t>] site for searchable access by OPG.</w:t>
      </w:r>
    </w:p>
    <w:p w:rsidR="004A7858" w:rsidRDefault="004A7858" w:rsidP="0016318F"/>
    <w:p w:rsidR="004A7858" w:rsidRDefault="004A7858">
      <w:r>
        <w:br w:type="page"/>
      </w:r>
    </w:p>
    <w:p w:rsidR="00135E87" w:rsidRPr="00135E87" w:rsidRDefault="004A7858" w:rsidP="0016318F">
      <w:pPr>
        <w:rPr>
          <w:b/>
          <w:sz w:val="20"/>
        </w:rPr>
      </w:pPr>
      <w:r w:rsidRPr="00135E87">
        <w:rPr>
          <w:b/>
          <w:sz w:val="20"/>
        </w:rPr>
        <w:lastRenderedPageBreak/>
        <w:t>Le</w:t>
      </w:r>
      <w:r w:rsidR="00135E87" w:rsidRPr="00135E87">
        <w:rPr>
          <w:b/>
          <w:sz w:val="20"/>
        </w:rPr>
        <w:t>ssons Learned – OPG/FHT and IESO Investment Interest Purchases Process</w:t>
      </w:r>
    </w:p>
    <w:p w:rsidR="00135E87" w:rsidRPr="004A7858" w:rsidRDefault="00135E87" w:rsidP="0016318F">
      <w:pPr>
        <w:rPr>
          <w:b/>
          <w:sz w:val="18"/>
        </w:rPr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6"/>
        <w:gridCol w:w="3366"/>
        <w:gridCol w:w="3343"/>
      </w:tblGrid>
      <w:tr w:rsidR="00135E87" w:rsidRPr="006906CF" w:rsidTr="000D2EE4">
        <w:trPr>
          <w:cantSplit/>
          <w:trHeight w:val="404"/>
        </w:trPr>
        <w:tc>
          <w:tcPr>
            <w:tcW w:w="3366" w:type="dxa"/>
            <w:shd w:val="clear" w:color="auto" w:fill="A6A6A6" w:themeFill="background1" w:themeFillShade="A6"/>
            <w:vAlign w:val="center"/>
          </w:tcPr>
          <w:p w:rsidR="00135E87" w:rsidRPr="00135E87" w:rsidRDefault="00135E87" w:rsidP="00CD49D5">
            <w:pPr>
              <w:spacing w:before="45" w:after="27"/>
              <w:ind w:right="-108"/>
              <w:rPr>
                <w:rFonts w:eastAsia="Times New Roman" w:cs="Times New Roman"/>
                <w:b/>
                <w:szCs w:val="20"/>
                <w:lang w:val="en-GB"/>
              </w:rPr>
            </w:pPr>
            <w:r w:rsidRPr="00135E87">
              <w:rPr>
                <w:rFonts w:eastAsia="Times New Roman" w:cs="Times New Roman"/>
                <w:b/>
                <w:szCs w:val="20"/>
                <w:lang w:val="en-GB"/>
              </w:rPr>
              <w:t>Description of Problem/Success</w:t>
            </w:r>
          </w:p>
        </w:tc>
        <w:tc>
          <w:tcPr>
            <w:tcW w:w="3366" w:type="dxa"/>
            <w:shd w:val="clear" w:color="auto" w:fill="A6A6A6" w:themeFill="background1" w:themeFillShade="A6"/>
            <w:vAlign w:val="center"/>
          </w:tcPr>
          <w:p w:rsidR="00135E87" w:rsidRPr="00135E87" w:rsidRDefault="00135E87" w:rsidP="00CD49D5">
            <w:pPr>
              <w:spacing w:before="45" w:after="27"/>
              <w:rPr>
                <w:rFonts w:eastAsia="Times New Roman" w:cs="Times New Roman"/>
                <w:b/>
                <w:szCs w:val="20"/>
                <w:lang w:val="en-GB"/>
              </w:rPr>
            </w:pPr>
            <w:r w:rsidRPr="00135E87">
              <w:rPr>
                <w:rFonts w:eastAsia="Times New Roman" w:cs="Times New Roman"/>
                <w:b/>
                <w:szCs w:val="20"/>
                <w:lang w:val="en-GB"/>
              </w:rPr>
              <w:t>Impact</w:t>
            </w:r>
          </w:p>
        </w:tc>
        <w:tc>
          <w:tcPr>
            <w:tcW w:w="3343" w:type="dxa"/>
            <w:shd w:val="clear" w:color="auto" w:fill="A6A6A6" w:themeFill="background1" w:themeFillShade="A6"/>
            <w:vAlign w:val="center"/>
          </w:tcPr>
          <w:p w:rsidR="00135E87" w:rsidRPr="00135E87" w:rsidRDefault="00135E87" w:rsidP="00CD49D5">
            <w:pPr>
              <w:spacing w:before="45" w:after="27"/>
              <w:rPr>
                <w:rFonts w:eastAsia="Times New Roman" w:cs="Times New Roman"/>
                <w:b/>
                <w:szCs w:val="20"/>
                <w:lang w:val="en-GB"/>
              </w:rPr>
            </w:pPr>
            <w:r w:rsidRPr="00135E87">
              <w:rPr>
                <w:rFonts w:eastAsia="Times New Roman" w:cs="Times New Roman"/>
                <w:b/>
                <w:szCs w:val="20"/>
                <w:lang w:val="en-GB"/>
              </w:rPr>
              <w:t>Recommendation</w:t>
            </w:r>
          </w:p>
        </w:tc>
      </w:tr>
      <w:tr w:rsidR="00135E87" w:rsidRPr="00A74FFE" w:rsidTr="00135E87">
        <w:trPr>
          <w:cantSplit/>
          <w:trHeight w:val="404"/>
        </w:trPr>
        <w:tc>
          <w:tcPr>
            <w:tcW w:w="10075" w:type="dxa"/>
            <w:gridSpan w:val="3"/>
            <w:vAlign w:val="center"/>
          </w:tcPr>
          <w:p w:rsidR="00135E87" w:rsidRPr="00A74FFE" w:rsidRDefault="00135E87" w:rsidP="00135E87">
            <w:pPr>
              <w:spacing w:before="45" w:after="27"/>
              <w:rPr>
                <w:rFonts w:eastAsia="Times New Roman" w:cs="Times New Roman"/>
                <w:b/>
                <w:szCs w:val="20"/>
                <w:lang w:val="en-GB"/>
              </w:rPr>
            </w:pPr>
            <w:r w:rsidRPr="00A74FFE">
              <w:rPr>
                <w:rFonts w:eastAsia="Times New Roman" w:cs="Times New Roman"/>
                <w:b/>
                <w:szCs w:val="20"/>
                <w:lang w:val="en-GB"/>
              </w:rPr>
              <w:t xml:space="preserve">1. </w:t>
            </w:r>
            <w:r>
              <w:rPr>
                <w:rFonts w:eastAsia="Times New Roman" w:cs="Times New Roman"/>
                <w:b/>
                <w:szCs w:val="20"/>
                <w:lang w:val="en-GB"/>
              </w:rPr>
              <w:t>[Category/Issue</w:t>
            </w:r>
            <w:proofErr w:type="gramStart"/>
            <w:r>
              <w:rPr>
                <w:rFonts w:eastAsia="Times New Roman" w:cs="Times New Roman"/>
                <w:b/>
                <w:szCs w:val="20"/>
                <w:lang w:val="en-GB"/>
              </w:rPr>
              <w:t>]</w:t>
            </w:r>
            <w:proofErr w:type="spellStart"/>
            <w:r>
              <w:rPr>
                <w:rFonts w:eastAsia="Times New Roman" w:cs="Times New Roman"/>
                <w:b/>
                <w:szCs w:val="20"/>
                <w:lang w:val="en-GB"/>
              </w:rPr>
              <w:t>eg</w:t>
            </w:r>
            <w:proofErr w:type="spellEnd"/>
            <w:proofErr w:type="gramEnd"/>
            <w:r>
              <w:rPr>
                <w:rFonts w:eastAsia="Times New Roman" w:cs="Times New Roman"/>
                <w:b/>
                <w:szCs w:val="20"/>
                <w:lang w:val="en-GB"/>
              </w:rPr>
              <w:t xml:space="preserve">. Transfer Notice </w:t>
            </w:r>
          </w:p>
        </w:tc>
      </w:tr>
      <w:tr w:rsidR="00135E87" w:rsidRPr="00A74FFE" w:rsidTr="00135E87">
        <w:trPr>
          <w:cantSplit/>
          <w:trHeight w:val="404"/>
        </w:trPr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  <w:r>
              <w:rPr>
                <w:rFonts w:eastAsia="Times New Roman" w:cs="Times New Roman"/>
                <w:szCs w:val="20"/>
                <w:lang w:val="en-GB"/>
              </w:rPr>
              <w:t>Form of TN …..</w:t>
            </w:r>
          </w:p>
        </w:tc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43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135E87" w:rsidRPr="00A74FFE" w:rsidTr="00135E87">
        <w:trPr>
          <w:cantSplit/>
          <w:trHeight w:val="404"/>
        </w:trPr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  <w:r>
              <w:rPr>
                <w:rFonts w:eastAsia="Times New Roman" w:cs="Times New Roman"/>
                <w:szCs w:val="20"/>
                <w:lang w:val="en-GB"/>
              </w:rPr>
              <w:t>Timing of TN…..</w:t>
            </w:r>
          </w:p>
        </w:tc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43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135E87" w:rsidRPr="00A74FFE" w:rsidTr="00135E87">
        <w:trPr>
          <w:cantSplit/>
          <w:trHeight w:val="404"/>
        </w:trPr>
        <w:tc>
          <w:tcPr>
            <w:tcW w:w="10075" w:type="dxa"/>
            <w:gridSpan w:val="3"/>
            <w:vAlign w:val="center"/>
          </w:tcPr>
          <w:p w:rsidR="00135E87" w:rsidRPr="00A74FFE" w:rsidRDefault="00135E87" w:rsidP="00135E87">
            <w:pPr>
              <w:spacing w:before="45" w:after="27"/>
              <w:rPr>
                <w:rFonts w:eastAsia="Times New Roman" w:cs="Times New Roman"/>
                <w:b/>
                <w:szCs w:val="20"/>
                <w:lang w:val="en-GB"/>
              </w:rPr>
            </w:pPr>
            <w:r>
              <w:rPr>
                <w:rFonts w:eastAsia="Times New Roman" w:cs="Times New Roman"/>
                <w:b/>
                <w:szCs w:val="20"/>
                <w:lang w:val="en-GB"/>
              </w:rPr>
              <w:t>2</w:t>
            </w:r>
            <w:r w:rsidRPr="00A74FFE">
              <w:rPr>
                <w:rFonts w:eastAsia="Times New Roman" w:cs="Times New Roman"/>
                <w:b/>
                <w:szCs w:val="20"/>
                <w:lang w:val="en-GB"/>
              </w:rPr>
              <w:t xml:space="preserve">. </w:t>
            </w:r>
            <w:r>
              <w:rPr>
                <w:rFonts w:eastAsia="Times New Roman" w:cs="Times New Roman"/>
                <w:b/>
                <w:szCs w:val="20"/>
                <w:lang w:val="en-GB"/>
              </w:rPr>
              <w:t>Communications</w:t>
            </w:r>
          </w:p>
        </w:tc>
      </w:tr>
      <w:tr w:rsidR="00135E87" w:rsidRPr="00A74FFE" w:rsidTr="00135E87">
        <w:trPr>
          <w:cantSplit/>
          <w:trHeight w:val="404"/>
        </w:trPr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43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135E87" w:rsidRPr="00A74FFE" w:rsidTr="00135E87">
        <w:trPr>
          <w:cantSplit/>
          <w:trHeight w:val="404"/>
        </w:trPr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43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135E87" w:rsidRPr="00A74FFE" w:rsidTr="00135E87">
        <w:trPr>
          <w:cantSplit/>
          <w:trHeight w:val="404"/>
        </w:trPr>
        <w:tc>
          <w:tcPr>
            <w:tcW w:w="10075" w:type="dxa"/>
            <w:gridSpan w:val="3"/>
            <w:vAlign w:val="center"/>
          </w:tcPr>
          <w:p w:rsidR="00135E87" w:rsidRPr="00A74FFE" w:rsidRDefault="00135E87" w:rsidP="005F4B95">
            <w:pPr>
              <w:spacing w:before="45" w:after="27"/>
              <w:rPr>
                <w:rFonts w:eastAsia="Times New Roman" w:cs="Times New Roman"/>
                <w:b/>
                <w:szCs w:val="20"/>
                <w:lang w:val="en-GB"/>
              </w:rPr>
            </w:pPr>
            <w:r>
              <w:rPr>
                <w:rFonts w:eastAsia="Times New Roman" w:cs="Times New Roman"/>
                <w:b/>
                <w:szCs w:val="20"/>
                <w:lang w:val="en-GB"/>
              </w:rPr>
              <w:t>3</w:t>
            </w:r>
            <w:r w:rsidRPr="00A74FFE">
              <w:rPr>
                <w:rFonts w:eastAsia="Times New Roman" w:cs="Times New Roman"/>
                <w:b/>
                <w:szCs w:val="20"/>
                <w:lang w:val="en-GB"/>
              </w:rPr>
              <w:t xml:space="preserve">. </w:t>
            </w:r>
            <w:r w:rsidR="005F4B95">
              <w:rPr>
                <w:rFonts w:eastAsia="Times New Roman" w:cs="Times New Roman"/>
                <w:b/>
                <w:szCs w:val="20"/>
                <w:lang w:val="en-GB"/>
              </w:rPr>
              <w:t>MTSA</w:t>
            </w:r>
            <w:bookmarkStart w:id="0" w:name="_GoBack"/>
            <w:bookmarkEnd w:id="0"/>
          </w:p>
        </w:tc>
      </w:tr>
      <w:tr w:rsidR="00135E87" w:rsidRPr="00A74FFE" w:rsidTr="00135E87">
        <w:trPr>
          <w:cantSplit/>
          <w:trHeight w:val="404"/>
        </w:trPr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43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135E87" w:rsidRPr="00A74FFE" w:rsidTr="00135E87">
        <w:trPr>
          <w:cantSplit/>
          <w:trHeight w:val="404"/>
        </w:trPr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43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135E87" w:rsidRPr="00A74FFE" w:rsidTr="00135E87">
        <w:trPr>
          <w:cantSplit/>
          <w:trHeight w:val="404"/>
        </w:trPr>
        <w:tc>
          <w:tcPr>
            <w:tcW w:w="10075" w:type="dxa"/>
            <w:gridSpan w:val="3"/>
            <w:vAlign w:val="center"/>
          </w:tcPr>
          <w:p w:rsidR="00135E87" w:rsidRPr="00A74FFE" w:rsidRDefault="00135E87" w:rsidP="00135E87">
            <w:pPr>
              <w:spacing w:before="45" w:after="27"/>
              <w:rPr>
                <w:rFonts w:eastAsia="Times New Roman" w:cs="Times New Roman"/>
                <w:b/>
                <w:szCs w:val="20"/>
                <w:lang w:val="en-GB"/>
              </w:rPr>
            </w:pPr>
            <w:r>
              <w:rPr>
                <w:rFonts w:eastAsia="Times New Roman" w:cs="Times New Roman"/>
                <w:b/>
                <w:szCs w:val="20"/>
                <w:lang w:val="en-GB"/>
              </w:rPr>
              <w:t>4</w:t>
            </w:r>
            <w:r w:rsidRPr="00A74FFE">
              <w:rPr>
                <w:rFonts w:eastAsia="Times New Roman" w:cs="Times New Roman"/>
                <w:b/>
                <w:szCs w:val="20"/>
                <w:lang w:val="en-GB"/>
              </w:rPr>
              <w:t xml:space="preserve">. </w:t>
            </w:r>
          </w:p>
        </w:tc>
      </w:tr>
      <w:tr w:rsidR="00135E87" w:rsidRPr="00A74FFE" w:rsidTr="00135E87">
        <w:trPr>
          <w:cantSplit/>
          <w:trHeight w:val="404"/>
        </w:trPr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43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135E87" w:rsidRPr="00A74FFE" w:rsidTr="00135E87">
        <w:trPr>
          <w:cantSplit/>
          <w:trHeight w:val="404"/>
        </w:trPr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43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135E87" w:rsidRPr="00A74FFE" w:rsidTr="00135E87">
        <w:trPr>
          <w:cantSplit/>
          <w:trHeight w:val="404"/>
        </w:trPr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43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135E87" w:rsidRPr="00A74FFE" w:rsidTr="00135E87">
        <w:trPr>
          <w:cantSplit/>
          <w:trHeight w:val="404"/>
        </w:trPr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43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135E87" w:rsidRPr="00A74FFE" w:rsidTr="00135E87">
        <w:trPr>
          <w:cantSplit/>
          <w:trHeight w:val="404"/>
        </w:trPr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43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135E87" w:rsidRPr="00A74FFE" w:rsidTr="00135E87">
        <w:trPr>
          <w:cantSplit/>
          <w:trHeight w:val="404"/>
        </w:trPr>
        <w:tc>
          <w:tcPr>
            <w:tcW w:w="10075" w:type="dxa"/>
            <w:gridSpan w:val="3"/>
            <w:vAlign w:val="center"/>
          </w:tcPr>
          <w:p w:rsidR="00135E87" w:rsidRPr="00A74FFE" w:rsidRDefault="00135E87" w:rsidP="00135E87">
            <w:pPr>
              <w:spacing w:before="45" w:after="27"/>
              <w:rPr>
                <w:rFonts w:eastAsia="Times New Roman" w:cs="Times New Roman"/>
                <w:b/>
                <w:szCs w:val="20"/>
                <w:lang w:val="en-GB"/>
              </w:rPr>
            </w:pPr>
            <w:r>
              <w:rPr>
                <w:rFonts w:eastAsia="Times New Roman" w:cs="Times New Roman"/>
                <w:b/>
                <w:szCs w:val="20"/>
                <w:lang w:val="en-GB"/>
              </w:rPr>
              <w:t>5</w:t>
            </w:r>
            <w:r w:rsidRPr="00A74FFE">
              <w:rPr>
                <w:rFonts w:eastAsia="Times New Roman" w:cs="Times New Roman"/>
                <w:b/>
                <w:szCs w:val="20"/>
                <w:lang w:val="en-GB"/>
              </w:rPr>
              <w:t xml:space="preserve">. </w:t>
            </w:r>
          </w:p>
        </w:tc>
      </w:tr>
      <w:tr w:rsidR="00135E87" w:rsidRPr="00A74FFE" w:rsidTr="00135E87">
        <w:trPr>
          <w:cantSplit/>
          <w:trHeight w:val="404"/>
        </w:trPr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43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135E87" w:rsidRPr="00A74FFE" w:rsidTr="00135E87">
        <w:trPr>
          <w:cantSplit/>
          <w:trHeight w:val="404"/>
        </w:trPr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43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</w:tr>
      <w:tr w:rsidR="00135E87" w:rsidRPr="00A74FFE" w:rsidTr="00135E87">
        <w:trPr>
          <w:cantSplit/>
          <w:trHeight w:val="404"/>
        </w:trPr>
        <w:tc>
          <w:tcPr>
            <w:tcW w:w="10075" w:type="dxa"/>
            <w:gridSpan w:val="3"/>
            <w:vAlign w:val="center"/>
          </w:tcPr>
          <w:p w:rsidR="00135E87" w:rsidRPr="00A74FFE" w:rsidRDefault="00135E87" w:rsidP="00CD49D5">
            <w:pPr>
              <w:spacing w:before="45" w:after="27"/>
              <w:rPr>
                <w:rFonts w:eastAsia="Times New Roman" w:cs="Times New Roman"/>
                <w:b/>
                <w:szCs w:val="20"/>
                <w:lang w:val="en-GB"/>
              </w:rPr>
            </w:pPr>
            <w:r>
              <w:rPr>
                <w:rFonts w:eastAsia="Times New Roman" w:cs="Times New Roman"/>
                <w:b/>
                <w:szCs w:val="20"/>
                <w:lang w:val="en-GB"/>
              </w:rPr>
              <w:t>6</w:t>
            </w:r>
            <w:r w:rsidRPr="00A74FFE">
              <w:rPr>
                <w:rFonts w:eastAsia="Times New Roman" w:cs="Times New Roman"/>
                <w:b/>
                <w:szCs w:val="20"/>
                <w:lang w:val="en-GB"/>
              </w:rPr>
              <w:t xml:space="preserve">. </w:t>
            </w:r>
          </w:p>
        </w:tc>
      </w:tr>
      <w:tr w:rsidR="00135E87" w:rsidRPr="00A74FFE" w:rsidTr="00135E87">
        <w:trPr>
          <w:cantSplit/>
          <w:trHeight w:val="404"/>
        </w:trPr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66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  <w:tc>
          <w:tcPr>
            <w:tcW w:w="3343" w:type="dxa"/>
            <w:vAlign w:val="center"/>
          </w:tcPr>
          <w:p w:rsidR="00135E87" w:rsidRPr="00A74FFE" w:rsidRDefault="00135E87" w:rsidP="00135E87">
            <w:pPr>
              <w:pStyle w:val="ListParagraph"/>
              <w:numPr>
                <w:ilvl w:val="0"/>
                <w:numId w:val="25"/>
              </w:numPr>
              <w:spacing w:before="45" w:after="27"/>
              <w:ind w:left="252" w:hanging="252"/>
              <w:rPr>
                <w:rFonts w:eastAsia="Times New Roman" w:cs="Times New Roman"/>
                <w:szCs w:val="20"/>
                <w:lang w:val="en-GB"/>
              </w:rPr>
            </w:pPr>
          </w:p>
        </w:tc>
      </w:tr>
    </w:tbl>
    <w:p w:rsidR="004A7858" w:rsidRPr="004A7858" w:rsidRDefault="004A7858" w:rsidP="00135E87">
      <w:pPr>
        <w:rPr>
          <w:b/>
          <w:sz w:val="18"/>
        </w:rPr>
      </w:pPr>
    </w:p>
    <w:sectPr w:rsidR="004A7858" w:rsidRPr="004A78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4346865"/>
    <w:multiLevelType w:val="hybridMultilevel"/>
    <w:tmpl w:val="1F4AE2A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BA205B"/>
    <w:multiLevelType w:val="hybridMultilevel"/>
    <w:tmpl w:val="1C3442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4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4"/>
  </w:num>
  <w:num w:numId="24">
    <w:abstractNumId w:val="1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7A"/>
    <w:rsid w:val="000D2EE4"/>
    <w:rsid w:val="00135E87"/>
    <w:rsid w:val="0016318F"/>
    <w:rsid w:val="00311F7A"/>
    <w:rsid w:val="00364995"/>
    <w:rsid w:val="004A7858"/>
    <w:rsid w:val="005F4B95"/>
    <w:rsid w:val="00645252"/>
    <w:rsid w:val="006D3D74"/>
    <w:rsid w:val="00A9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87976"/>
  <w15:chartTrackingRefBased/>
  <w15:docId w15:val="{44C99952-79D5-4494-B242-C8E4B2C4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ListParagraph">
    <w:name w:val="List Paragraph"/>
    <w:basedOn w:val="Normal"/>
    <w:uiPriority w:val="34"/>
    <w:unhideWhenUsed/>
    <w:qFormat/>
    <w:rsid w:val="0016318F"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364995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table" w:styleId="LightShading-Accent1">
    <w:name w:val="Light Shading Accent 1"/>
    <w:basedOn w:val="TableNormal"/>
    <w:uiPriority w:val="60"/>
    <w:rsid w:val="00364995"/>
    <w:rPr>
      <w:rFonts w:eastAsiaTheme="minorEastAsia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9115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infopath/2007/PartnerControls"/>
    <ds:schemaRef ds:uri="http://www.w3.org/XML/1998/namespace"/>
    <ds:schemaRef ds:uri="4873beb7-5857-4685-be1f-d57550cc96cc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125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Greco</dc:creator>
  <cp:keywords/>
  <dc:description/>
  <cp:lastModifiedBy>GRECO Clara -LAWDIV</cp:lastModifiedBy>
  <cp:revision>3</cp:revision>
  <dcterms:created xsi:type="dcterms:W3CDTF">2018-03-01T19:57:00Z</dcterms:created>
  <dcterms:modified xsi:type="dcterms:W3CDTF">2018-03-02T14:05:00Z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