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737E" w:rsidRPr="008E3A0E" w:rsidRDefault="005730A3" w:rsidP="00A33F3A">
      <w:pPr>
        <w:spacing w:after="0" w:line="240" w:lineRule="auto"/>
        <w:jc w:val="center"/>
        <w:rPr>
          <w:rFonts w:ascii="Arial" w:hAnsi="Arial" w:cs="Arial"/>
          <w:b/>
          <w:color w:val="632423" w:themeColor="accent2" w:themeShade="80"/>
        </w:rPr>
      </w:pPr>
      <w:r w:rsidRPr="008E3A0E">
        <w:rPr>
          <w:rFonts w:ascii="Arial" w:hAnsi="Arial" w:cs="Arial"/>
          <w:b/>
          <w:color w:val="632423" w:themeColor="accent2" w:themeShade="80"/>
        </w:rPr>
        <w:t xml:space="preserve">OPG </w:t>
      </w:r>
      <w:r w:rsidR="00EE43D4" w:rsidRPr="008E3A0E">
        <w:rPr>
          <w:rFonts w:ascii="Arial" w:hAnsi="Arial" w:cs="Arial"/>
          <w:b/>
          <w:color w:val="632423" w:themeColor="accent2" w:themeShade="80"/>
        </w:rPr>
        <w:t>Participation</w:t>
      </w:r>
      <w:r w:rsidR="004F36E7" w:rsidRPr="008E3A0E">
        <w:rPr>
          <w:rFonts w:ascii="Arial" w:hAnsi="Arial" w:cs="Arial"/>
          <w:b/>
          <w:color w:val="632423" w:themeColor="accent2" w:themeShade="80"/>
        </w:rPr>
        <w:t xml:space="preserve"> </w:t>
      </w:r>
      <w:r w:rsidR="00427BFD" w:rsidRPr="008E3A0E">
        <w:rPr>
          <w:rFonts w:ascii="Arial" w:hAnsi="Arial" w:cs="Arial"/>
          <w:b/>
          <w:color w:val="632423" w:themeColor="accent2" w:themeShade="80"/>
        </w:rPr>
        <w:t>in Fair Hydro Plan</w:t>
      </w:r>
    </w:p>
    <w:p w:rsidR="0092737E" w:rsidRPr="008E3A0E" w:rsidRDefault="00407C52" w:rsidP="0092737E">
      <w:pPr>
        <w:spacing w:after="0" w:line="240" w:lineRule="auto"/>
        <w:jc w:val="center"/>
        <w:rPr>
          <w:rFonts w:ascii="Arial" w:hAnsi="Arial" w:cs="Arial"/>
          <w:b/>
          <w:color w:val="632423" w:themeColor="accent2" w:themeShade="80"/>
        </w:rPr>
      </w:pPr>
      <w:r w:rsidRPr="008E3A0E">
        <w:rPr>
          <w:rFonts w:ascii="Arial" w:hAnsi="Arial" w:cs="Arial"/>
          <w:b/>
          <w:color w:val="632423" w:themeColor="accent2" w:themeShade="80"/>
        </w:rPr>
        <w:t>COMMUNICATIONS</w:t>
      </w:r>
    </w:p>
    <w:p w:rsidR="00390C46" w:rsidRPr="008E3A0E" w:rsidRDefault="00390C46" w:rsidP="00DA3B09">
      <w:pPr>
        <w:rPr>
          <w:rFonts w:ascii="Arial" w:hAnsi="Arial" w:cs="Arial"/>
          <w:b/>
          <w:color w:val="632423" w:themeColor="accent2" w:themeShade="80"/>
        </w:rPr>
      </w:pPr>
    </w:p>
    <w:p w:rsidR="0092737E" w:rsidRPr="008E3A0E" w:rsidRDefault="0092737E" w:rsidP="00DA3B09">
      <w:pPr>
        <w:rPr>
          <w:rFonts w:ascii="Arial" w:hAnsi="Arial" w:cs="Arial"/>
          <w:b/>
          <w:color w:val="632423" w:themeColor="accent2" w:themeShade="80"/>
        </w:rPr>
      </w:pPr>
      <w:r w:rsidRPr="008E3A0E">
        <w:rPr>
          <w:rFonts w:ascii="Arial" w:hAnsi="Arial" w:cs="Arial"/>
          <w:b/>
          <w:color w:val="632423" w:themeColor="accent2" w:themeShade="80"/>
        </w:rPr>
        <w:t>Background</w:t>
      </w:r>
    </w:p>
    <w:p w:rsidR="008D2ED7" w:rsidRPr="008E3A0E" w:rsidRDefault="00846897" w:rsidP="005B33B6">
      <w:pPr>
        <w:spacing w:after="0" w:line="240" w:lineRule="auto"/>
        <w:rPr>
          <w:rFonts w:ascii="Arial" w:eastAsia="Times New Roman" w:hAnsi="Arial" w:cs="Arial"/>
          <w:color w:val="222222"/>
          <w:lang w:eastAsia="en-CA"/>
        </w:rPr>
      </w:pPr>
      <w:r w:rsidRPr="008E3A0E">
        <w:rPr>
          <w:rFonts w:ascii="Arial" w:eastAsia="Times New Roman" w:hAnsi="Arial" w:cs="Arial"/>
          <w:color w:val="222222"/>
          <w:lang w:eastAsia="en-CA"/>
        </w:rPr>
        <w:t>T</w:t>
      </w:r>
      <w:r w:rsidR="007D75C9" w:rsidRPr="008E3A0E">
        <w:rPr>
          <w:rFonts w:ascii="Arial" w:eastAsia="Times New Roman" w:hAnsi="Arial" w:cs="Arial"/>
          <w:color w:val="222222"/>
          <w:lang w:eastAsia="en-CA"/>
        </w:rPr>
        <w:t xml:space="preserve">he </w:t>
      </w:r>
      <w:r w:rsidR="00063A34" w:rsidRPr="00586F1C">
        <w:rPr>
          <w:rFonts w:ascii="Arial" w:eastAsia="Times New Roman" w:hAnsi="Arial" w:cs="Arial"/>
          <w:i/>
          <w:color w:val="222222"/>
          <w:lang w:eastAsia="en-CA"/>
        </w:rPr>
        <w:t>Ontario Fair Hydro Plan Act, 2017</w:t>
      </w:r>
      <w:r w:rsidR="00063A34">
        <w:rPr>
          <w:rFonts w:ascii="Arial" w:eastAsia="Times New Roman" w:hAnsi="Arial" w:cs="Arial"/>
          <w:color w:val="222222"/>
          <w:lang w:eastAsia="en-CA"/>
        </w:rPr>
        <w:t xml:space="preserve"> </w:t>
      </w:r>
      <w:r w:rsidR="000A3C86">
        <w:rPr>
          <w:rFonts w:ascii="Arial" w:eastAsia="Times New Roman" w:hAnsi="Arial" w:cs="Arial"/>
          <w:color w:val="222222"/>
          <w:lang w:eastAsia="en-CA"/>
        </w:rPr>
        <w:t xml:space="preserve">(the Act) </w:t>
      </w:r>
      <w:r w:rsidR="00063A34">
        <w:rPr>
          <w:rFonts w:ascii="Arial" w:eastAsia="Times New Roman" w:hAnsi="Arial" w:cs="Arial"/>
          <w:color w:val="222222"/>
          <w:lang w:eastAsia="en-CA"/>
        </w:rPr>
        <w:t xml:space="preserve">received Royal Assent </w:t>
      </w:r>
      <w:r w:rsidR="000A3C86">
        <w:rPr>
          <w:rFonts w:ascii="Arial" w:eastAsia="Times New Roman" w:hAnsi="Arial" w:cs="Arial"/>
          <w:color w:val="222222"/>
          <w:lang w:eastAsia="en-CA"/>
        </w:rPr>
        <w:t>o</w:t>
      </w:r>
      <w:r w:rsidR="00063A34">
        <w:rPr>
          <w:rFonts w:ascii="Arial" w:eastAsia="Times New Roman" w:hAnsi="Arial" w:cs="Arial"/>
          <w:color w:val="222222"/>
          <w:lang w:eastAsia="en-CA"/>
        </w:rPr>
        <w:t xml:space="preserve">n June </w:t>
      </w:r>
      <w:r w:rsidR="000A3C86">
        <w:rPr>
          <w:rFonts w:ascii="Arial" w:eastAsia="Times New Roman" w:hAnsi="Arial" w:cs="Arial"/>
          <w:color w:val="222222"/>
          <w:lang w:eastAsia="en-CA"/>
        </w:rPr>
        <w:t xml:space="preserve">1, </w:t>
      </w:r>
      <w:r w:rsidR="00063A34">
        <w:rPr>
          <w:rFonts w:ascii="Arial" w:eastAsia="Times New Roman" w:hAnsi="Arial" w:cs="Arial"/>
          <w:color w:val="222222"/>
          <w:lang w:eastAsia="en-CA"/>
        </w:rPr>
        <w:t xml:space="preserve">2017.  </w:t>
      </w:r>
      <w:r w:rsidR="007D75C9" w:rsidRPr="008E3A0E">
        <w:rPr>
          <w:rFonts w:ascii="Arial" w:eastAsia="Times New Roman" w:hAnsi="Arial" w:cs="Arial"/>
          <w:color w:val="222222"/>
          <w:lang w:eastAsia="en-CA"/>
        </w:rPr>
        <w:t xml:space="preserve"> </w:t>
      </w:r>
      <w:r w:rsidR="00063A34">
        <w:rPr>
          <w:rFonts w:ascii="Arial" w:eastAsia="Times New Roman" w:hAnsi="Arial" w:cs="Arial"/>
          <w:color w:val="222222"/>
          <w:lang w:eastAsia="en-CA"/>
        </w:rPr>
        <w:t>T</w:t>
      </w:r>
      <w:r w:rsidR="007D75C9" w:rsidRPr="008E3A0E">
        <w:rPr>
          <w:rFonts w:ascii="Arial" w:eastAsia="Times New Roman" w:hAnsi="Arial" w:cs="Arial"/>
          <w:color w:val="222222"/>
          <w:lang w:eastAsia="en-CA"/>
        </w:rPr>
        <w:t xml:space="preserve">he </w:t>
      </w:r>
      <w:r w:rsidR="000A3C86">
        <w:rPr>
          <w:rFonts w:ascii="Arial" w:eastAsia="Times New Roman" w:hAnsi="Arial" w:cs="Arial"/>
          <w:color w:val="222222"/>
          <w:lang w:eastAsia="en-CA"/>
        </w:rPr>
        <w:t xml:space="preserve">aim of the </w:t>
      </w:r>
      <w:r w:rsidR="00586F1C">
        <w:rPr>
          <w:rFonts w:ascii="Arial" w:eastAsia="Times New Roman" w:hAnsi="Arial" w:cs="Arial"/>
          <w:color w:val="222222"/>
          <w:lang w:eastAsia="en-CA"/>
        </w:rPr>
        <w:t xml:space="preserve">Fair Hydro </w:t>
      </w:r>
      <w:r w:rsidR="000A3C86">
        <w:rPr>
          <w:rFonts w:ascii="Arial" w:eastAsia="Times New Roman" w:hAnsi="Arial" w:cs="Arial"/>
          <w:color w:val="222222"/>
          <w:lang w:eastAsia="en-CA"/>
        </w:rPr>
        <w:t xml:space="preserve">Plan </w:t>
      </w:r>
      <w:r w:rsidR="00586F1C">
        <w:rPr>
          <w:rFonts w:ascii="Arial" w:eastAsia="Times New Roman" w:hAnsi="Arial" w:cs="Arial"/>
          <w:color w:val="222222"/>
          <w:lang w:eastAsia="en-CA"/>
        </w:rPr>
        <w:t xml:space="preserve">(the Plan) </w:t>
      </w:r>
      <w:r w:rsidR="000A3C86">
        <w:rPr>
          <w:rFonts w:ascii="Arial" w:eastAsia="Times New Roman" w:hAnsi="Arial" w:cs="Arial"/>
          <w:color w:val="222222"/>
          <w:lang w:eastAsia="en-CA"/>
        </w:rPr>
        <w:t xml:space="preserve">is to reduce electricity bills for residential, farm, small businesses and other eligible consumers by refinancing a portion of the Global Adjustment </w:t>
      </w:r>
      <w:r w:rsidR="00586F1C">
        <w:rPr>
          <w:rFonts w:ascii="Arial" w:eastAsia="Times New Roman" w:hAnsi="Arial" w:cs="Arial"/>
          <w:color w:val="222222"/>
          <w:lang w:eastAsia="en-CA"/>
        </w:rPr>
        <w:t xml:space="preserve">(GA) </w:t>
      </w:r>
      <w:r w:rsidR="000A3C86">
        <w:rPr>
          <w:rFonts w:ascii="Arial" w:eastAsia="Times New Roman" w:hAnsi="Arial" w:cs="Arial"/>
          <w:color w:val="222222"/>
          <w:lang w:eastAsia="en-CA"/>
        </w:rPr>
        <w:t xml:space="preserve">costs over a longer time period. </w:t>
      </w:r>
      <w:r w:rsidR="007D75C9" w:rsidRPr="008E3A0E">
        <w:rPr>
          <w:rFonts w:ascii="Arial" w:eastAsia="Times New Roman" w:hAnsi="Arial" w:cs="Arial"/>
          <w:color w:val="222222"/>
          <w:lang w:eastAsia="en-CA"/>
        </w:rPr>
        <w:t xml:space="preserve"> </w:t>
      </w:r>
      <w:r w:rsidR="00063A34">
        <w:rPr>
          <w:rFonts w:ascii="Arial" w:eastAsia="Times New Roman" w:hAnsi="Arial" w:cs="Arial"/>
          <w:color w:val="222222"/>
          <w:lang w:eastAsia="en-CA"/>
        </w:rPr>
        <w:t xml:space="preserve"> </w:t>
      </w:r>
    </w:p>
    <w:p w:rsidR="005B33B6" w:rsidRPr="008E3A0E" w:rsidRDefault="005B33B6" w:rsidP="005B33B6">
      <w:pPr>
        <w:spacing w:after="0" w:line="240" w:lineRule="auto"/>
        <w:rPr>
          <w:rFonts w:ascii="Arial" w:eastAsia="Times New Roman" w:hAnsi="Arial" w:cs="Arial"/>
          <w:color w:val="222222"/>
          <w:lang w:eastAsia="en-CA"/>
        </w:rPr>
      </w:pPr>
    </w:p>
    <w:p w:rsidR="00C219AA" w:rsidRPr="008E3A0E" w:rsidRDefault="007D75C9" w:rsidP="001A5185">
      <w:pPr>
        <w:spacing w:after="0" w:line="240" w:lineRule="auto"/>
        <w:rPr>
          <w:rFonts w:ascii="Arial" w:eastAsia="Times New Roman" w:hAnsi="Arial" w:cs="Arial"/>
          <w:color w:val="222222"/>
          <w:lang w:eastAsia="en-CA"/>
        </w:rPr>
      </w:pPr>
      <w:r w:rsidRPr="008E3A0E">
        <w:rPr>
          <w:rFonts w:ascii="Arial" w:eastAsia="Times New Roman" w:hAnsi="Arial" w:cs="Arial"/>
          <w:color w:val="222222"/>
          <w:lang w:eastAsia="en-CA"/>
        </w:rPr>
        <w:t xml:space="preserve">OPG will be a key player in this plan, the </w:t>
      </w:r>
      <w:r w:rsidR="000A3C86">
        <w:rPr>
          <w:rFonts w:ascii="Arial" w:eastAsia="Times New Roman" w:hAnsi="Arial" w:cs="Arial"/>
          <w:color w:val="222222"/>
          <w:lang w:eastAsia="en-CA"/>
        </w:rPr>
        <w:t>legislation appointed</w:t>
      </w:r>
      <w:r w:rsidR="00063A34">
        <w:rPr>
          <w:rFonts w:ascii="Arial" w:eastAsia="Times New Roman" w:hAnsi="Arial" w:cs="Arial"/>
          <w:color w:val="222222"/>
          <w:lang w:eastAsia="en-CA"/>
        </w:rPr>
        <w:t xml:space="preserve"> OPG as the Financial Services Manager</w:t>
      </w:r>
      <w:r w:rsidR="000A3C86">
        <w:rPr>
          <w:rFonts w:ascii="Arial" w:eastAsia="Times New Roman" w:hAnsi="Arial" w:cs="Arial"/>
          <w:color w:val="222222"/>
          <w:lang w:eastAsia="en-CA"/>
        </w:rPr>
        <w:t xml:space="preserve"> of the Plan and provides for </w:t>
      </w:r>
      <w:r w:rsidR="00586F1C">
        <w:rPr>
          <w:rFonts w:ascii="Arial" w:eastAsia="Times New Roman" w:hAnsi="Arial" w:cs="Arial"/>
          <w:color w:val="222222"/>
          <w:lang w:eastAsia="en-CA"/>
        </w:rPr>
        <w:t xml:space="preserve">OPG to establish </w:t>
      </w:r>
      <w:r w:rsidR="000A3C86">
        <w:rPr>
          <w:rFonts w:ascii="Arial" w:eastAsia="Times New Roman" w:hAnsi="Arial" w:cs="Arial"/>
          <w:color w:val="222222"/>
          <w:lang w:eastAsia="en-CA"/>
        </w:rPr>
        <w:t>a financing entity</w:t>
      </w:r>
      <w:r w:rsidR="00586F1C">
        <w:rPr>
          <w:rFonts w:ascii="Arial" w:eastAsia="Times New Roman" w:hAnsi="Arial" w:cs="Arial"/>
          <w:color w:val="222222"/>
          <w:lang w:eastAsia="en-CA"/>
        </w:rPr>
        <w:t>.</w:t>
      </w:r>
      <w:r w:rsidR="000A3C86">
        <w:rPr>
          <w:rFonts w:ascii="Arial" w:eastAsia="Times New Roman" w:hAnsi="Arial" w:cs="Arial"/>
          <w:color w:val="222222"/>
          <w:lang w:eastAsia="en-CA"/>
        </w:rPr>
        <w:t xml:space="preserve">  The regulation under the Act provides details on the structural, operational and financial elements required to implement the Plan.</w:t>
      </w:r>
      <w:r w:rsidR="00063A34">
        <w:rPr>
          <w:rFonts w:ascii="Arial" w:eastAsia="Times New Roman" w:hAnsi="Arial" w:cs="Arial"/>
          <w:color w:val="222222"/>
          <w:lang w:eastAsia="en-CA"/>
        </w:rPr>
        <w:t xml:space="preserve"> </w:t>
      </w:r>
      <w:r w:rsidRPr="008E3A0E">
        <w:rPr>
          <w:rFonts w:ascii="Arial" w:eastAsia="Times New Roman" w:hAnsi="Arial" w:cs="Arial"/>
          <w:color w:val="222222"/>
          <w:lang w:eastAsia="en-CA"/>
        </w:rPr>
        <w:t xml:space="preserve"> </w:t>
      </w:r>
    </w:p>
    <w:p w:rsidR="00C219AA" w:rsidRPr="008E3A0E" w:rsidRDefault="00C219AA" w:rsidP="001A5185">
      <w:pPr>
        <w:spacing w:after="0" w:line="240" w:lineRule="auto"/>
        <w:rPr>
          <w:rFonts w:ascii="Arial" w:eastAsia="Times New Roman" w:hAnsi="Arial" w:cs="Arial"/>
          <w:color w:val="222222"/>
          <w:lang w:eastAsia="en-CA"/>
        </w:rPr>
      </w:pPr>
    </w:p>
    <w:p w:rsidR="00586F1C" w:rsidRDefault="00586F1C" w:rsidP="001A5185">
      <w:pPr>
        <w:spacing w:after="0" w:line="240" w:lineRule="auto"/>
        <w:rPr>
          <w:rFonts w:ascii="Arial" w:eastAsia="Times New Roman" w:hAnsi="Arial" w:cs="Arial"/>
          <w:color w:val="222222"/>
          <w:lang w:eastAsia="en-CA"/>
        </w:rPr>
      </w:pPr>
      <w:r>
        <w:rPr>
          <w:rFonts w:ascii="Arial" w:eastAsia="Times New Roman" w:hAnsi="Arial" w:cs="Arial"/>
          <w:color w:val="222222"/>
          <w:lang w:eastAsia="en-CA"/>
        </w:rPr>
        <w:t xml:space="preserve">OPG’s Board of Directors has conditionally approved OPG’s involvement with the Plan on commercial terms.  OPG is in the process of establishing the Fair Hydro Trust (the Trust) as the financing entity contemplated by the Act.  </w:t>
      </w:r>
      <w:r w:rsidRPr="008E3A0E">
        <w:rPr>
          <w:rFonts w:ascii="Arial" w:eastAsia="Times New Roman" w:hAnsi="Arial" w:cs="Arial"/>
          <w:color w:val="222222"/>
          <w:lang w:eastAsia="en-CA"/>
        </w:rPr>
        <w:t xml:space="preserve">The </w:t>
      </w:r>
      <w:r>
        <w:rPr>
          <w:rFonts w:ascii="Arial" w:eastAsia="Times New Roman" w:hAnsi="Arial" w:cs="Arial"/>
          <w:color w:val="222222"/>
          <w:lang w:eastAsia="en-CA"/>
        </w:rPr>
        <w:t>Trust</w:t>
      </w:r>
      <w:r w:rsidRPr="008E3A0E">
        <w:rPr>
          <w:rFonts w:ascii="Arial" w:eastAsia="Times New Roman" w:hAnsi="Arial" w:cs="Arial"/>
          <w:color w:val="222222"/>
          <w:lang w:eastAsia="en-CA"/>
        </w:rPr>
        <w:t xml:space="preserve"> will refinance </w:t>
      </w:r>
      <w:r>
        <w:rPr>
          <w:rFonts w:ascii="Arial" w:eastAsia="Times New Roman" w:hAnsi="Arial" w:cs="Arial"/>
          <w:color w:val="222222"/>
          <w:lang w:eastAsia="en-CA"/>
        </w:rPr>
        <w:t xml:space="preserve">a portion of GA </w:t>
      </w:r>
      <w:r w:rsidRPr="008E3A0E">
        <w:rPr>
          <w:rFonts w:ascii="Arial" w:eastAsia="Times New Roman" w:hAnsi="Arial" w:cs="Arial"/>
          <w:color w:val="222222"/>
          <w:lang w:eastAsia="en-CA"/>
        </w:rPr>
        <w:t>payments and spread recovery of these costs over a longer period of time</w:t>
      </w:r>
      <w:r>
        <w:rPr>
          <w:rFonts w:ascii="Arial" w:eastAsia="Times New Roman" w:hAnsi="Arial" w:cs="Arial"/>
          <w:color w:val="222222"/>
          <w:lang w:eastAsia="en-CA"/>
        </w:rPr>
        <w:t xml:space="preserve"> The Trust is structured as a ring-fenced, special purpose vehicle that would operate outside OPG’s regular operations. Through this ownership and OPG’s control over the key activities of the Trust, the Company expects to consolidate the financial results of the Trust.</w:t>
      </w:r>
    </w:p>
    <w:p w:rsidR="00586F1C" w:rsidRDefault="00586F1C" w:rsidP="001A5185">
      <w:pPr>
        <w:spacing w:after="0" w:line="240" w:lineRule="auto"/>
        <w:rPr>
          <w:rFonts w:ascii="Arial" w:eastAsia="Times New Roman" w:hAnsi="Arial" w:cs="Arial"/>
          <w:color w:val="222222"/>
          <w:lang w:eastAsia="en-CA"/>
        </w:rPr>
      </w:pPr>
    </w:p>
    <w:p w:rsidR="00586F1C" w:rsidRDefault="00586F1C" w:rsidP="001A5185">
      <w:pPr>
        <w:spacing w:after="0" w:line="240" w:lineRule="auto"/>
        <w:rPr>
          <w:rFonts w:ascii="Arial" w:eastAsia="Times New Roman" w:hAnsi="Arial" w:cs="Arial"/>
          <w:color w:val="222222"/>
          <w:lang w:eastAsia="en-CA"/>
        </w:rPr>
      </w:pPr>
      <w:r>
        <w:rPr>
          <w:rFonts w:ascii="Arial" w:eastAsia="Times New Roman" w:hAnsi="Arial" w:cs="Arial"/>
          <w:color w:val="222222"/>
          <w:lang w:eastAsia="en-CA"/>
        </w:rPr>
        <w:t xml:space="preserve">The Trust will periodically purchase an investment interest in the deferred GA costs from the IESO. In order for the Trust to finance the deferred portion of the Global Adjustment costs, it will incur senior debt from capital markets and subordinated debt from OPG. </w:t>
      </w:r>
      <w:r w:rsidRPr="00586F1C">
        <w:rPr>
          <w:rFonts w:ascii="Arial" w:eastAsia="Times New Roman" w:hAnsi="Arial" w:cs="Arial"/>
          <w:color w:val="222222"/>
          <w:lang w:eastAsia="en-CA"/>
        </w:rPr>
        <w:t xml:space="preserve"> </w:t>
      </w:r>
      <w:r>
        <w:rPr>
          <w:rFonts w:ascii="Arial" w:eastAsia="Times New Roman" w:hAnsi="Arial" w:cs="Arial"/>
          <w:color w:val="222222"/>
          <w:lang w:eastAsia="en-CA"/>
        </w:rPr>
        <w:t xml:space="preserve">The Province is expected to provide 44 per cent of the total funding requirement through an equity injection in OPG. OPG expects to provide 5 percent of the total funding requirement through its subordinated debt investment in the Trust.  </w:t>
      </w:r>
    </w:p>
    <w:p w:rsidR="00586F1C" w:rsidRDefault="00586F1C" w:rsidP="001A5185">
      <w:pPr>
        <w:spacing w:after="0" w:line="240" w:lineRule="auto"/>
        <w:rPr>
          <w:rFonts w:ascii="Arial" w:eastAsia="Times New Roman" w:hAnsi="Arial" w:cs="Arial"/>
          <w:color w:val="222222"/>
          <w:lang w:eastAsia="en-CA"/>
        </w:rPr>
      </w:pPr>
    </w:p>
    <w:p w:rsidR="00586F1C" w:rsidRDefault="00586F1C" w:rsidP="001A5185">
      <w:pPr>
        <w:spacing w:after="0" w:line="240" w:lineRule="auto"/>
        <w:rPr>
          <w:rFonts w:ascii="Arial" w:eastAsia="Times New Roman" w:hAnsi="Arial" w:cs="Arial"/>
          <w:color w:val="222222"/>
          <w:lang w:eastAsia="en-CA"/>
        </w:rPr>
      </w:pPr>
      <w:r>
        <w:rPr>
          <w:rFonts w:ascii="Arial" w:eastAsia="Times New Roman" w:hAnsi="Arial" w:cs="Arial"/>
          <w:color w:val="222222"/>
          <w:lang w:eastAsia="en-CA"/>
        </w:rPr>
        <w:t xml:space="preserve">In October 2017, OPG issued $500 million of senior notes payable with a ten year term and an effective rate of 3.43 percent. The offering was made under OPG’s $2 billion prospectus dated September 12, 2017.  The net proceeds will be used for general corporate purposes and the financing of OPG’s subordinated debt investment in the Fair Hydro Plan.  </w:t>
      </w:r>
    </w:p>
    <w:p w:rsidR="00586F1C" w:rsidRDefault="00586F1C" w:rsidP="001A5185">
      <w:pPr>
        <w:spacing w:after="0" w:line="240" w:lineRule="auto"/>
        <w:rPr>
          <w:rFonts w:ascii="Arial" w:eastAsia="Times New Roman" w:hAnsi="Arial" w:cs="Arial"/>
          <w:color w:val="222222"/>
          <w:lang w:eastAsia="en-CA"/>
        </w:rPr>
      </w:pPr>
    </w:p>
    <w:p w:rsidR="007D75C9" w:rsidRPr="008E3A0E" w:rsidRDefault="00586F1C" w:rsidP="001A5185">
      <w:pPr>
        <w:spacing w:after="0" w:line="240" w:lineRule="auto"/>
        <w:rPr>
          <w:rFonts w:ascii="Arial" w:eastAsia="Times New Roman" w:hAnsi="Arial" w:cs="Arial"/>
          <w:color w:val="222222"/>
          <w:lang w:eastAsia="en-CA"/>
        </w:rPr>
      </w:pPr>
      <w:r>
        <w:rPr>
          <w:rFonts w:ascii="Arial" w:eastAsia="Times New Roman" w:hAnsi="Arial" w:cs="Arial"/>
          <w:color w:val="222222"/>
          <w:lang w:eastAsia="en-CA"/>
        </w:rPr>
        <w:t>The first set of transactions of the Trust is expected to take place in the 4</w:t>
      </w:r>
      <w:r w:rsidRPr="00586F1C">
        <w:rPr>
          <w:rFonts w:ascii="Arial" w:eastAsia="Times New Roman" w:hAnsi="Arial" w:cs="Arial"/>
          <w:color w:val="222222"/>
          <w:vertAlign w:val="superscript"/>
          <w:lang w:eastAsia="en-CA"/>
        </w:rPr>
        <w:t>th</w:t>
      </w:r>
      <w:r>
        <w:rPr>
          <w:rFonts w:ascii="Arial" w:eastAsia="Times New Roman" w:hAnsi="Arial" w:cs="Arial"/>
          <w:color w:val="222222"/>
          <w:lang w:eastAsia="en-CA"/>
        </w:rPr>
        <w:t xml:space="preserve"> quarter of 2017.  </w:t>
      </w:r>
      <w:r w:rsidR="00063A34">
        <w:rPr>
          <w:rFonts w:ascii="Arial" w:eastAsia="Times New Roman" w:hAnsi="Arial" w:cs="Arial"/>
          <w:color w:val="222222"/>
          <w:lang w:eastAsia="en-CA"/>
        </w:rPr>
        <w:t xml:space="preserve"> As of July 1, 2017 customer bills (based on a typical Ontario customer) were reduced </w:t>
      </w:r>
      <w:r>
        <w:rPr>
          <w:rFonts w:ascii="Arial" w:eastAsia="Times New Roman" w:hAnsi="Arial" w:cs="Arial"/>
          <w:color w:val="222222"/>
          <w:lang w:eastAsia="en-CA"/>
        </w:rPr>
        <w:t xml:space="preserve">by </w:t>
      </w:r>
      <w:r w:rsidR="00063A34">
        <w:rPr>
          <w:rFonts w:ascii="Arial" w:eastAsia="Times New Roman" w:hAnsi="Arial" w:cs="Arial"/>
          <w:color w:val="222222"/>
          <w:lang w:eastAsia="en-CA"/>
        </w:rPr>
        <w:t>a total of 25%</w:t>
      </w:r>
      <w:r>
        <w:rPr>
          <w:rFonts w:ascii="Arial" w:eastAsia="Times New Roman" w:hAnsi="Arial" w:cs="Arial"/>
          <w:color w:val="222222"/>
          <w:lang w:eastAsia="en-CA"/>
        </w:rPr>
        <w:t xml:space="preserve"> including the rebate of the Provincial portion of the HST and the removal of some other charges from the bill</w:t>
      </w:r>
      <w:r w:rsidR="00063A34">
        <w:rPr>
          <w:rFonts w:ascii="Arial" w:eastAsia="Times New Roman" w:hAnsi="Arial" w:cs="Arial"/>
          <w:color w:val="222222"/>
          <w:lang w:eastAsia="en-CA"/>
        </w:rPr>
        <w:t xml:space="preserve">.  Beginning May 1, 2018 customer bill increases will be limited to the rate of inflation for the next four years.  </w:t>
      </w:r>
      <w:r w:rsidR="00FD6377" w:rsidRPr="008E3A0E">
        <w:rPr>
          <w:rFonts w:ascii="Arial" w:eastAsia="Times New Roman" w:hAnsi="Arial" w:cs="Arial"/>
          <w:color w:val="222222"/>
          <w:lang w:eastAsia="en-CA"/>
        </w:rPr>
        <w:t xml:space="preserve"> </w:t>
      </w:r>
      <w:r w:rsidR="007A14CF" w:rsidRPr="008E3A0E">
        <w:rPr>
          <w:rFonts w:ascii="Arial" w:eastAsia="Times New Roman" w:hAnsi="Arial" w:cs="Arial"/>
          <w:color w:val="222222"/>
          <w:lang w:eastAsia="en-CA"/>
        </w:rPr>
        <w:t xml:space="preserve"> </w:t>
      </w:r>
    </w:p>
    <w:p w:rsidR="001A5185" w:rsidRPr="008E3A0E" w:rsidRDefault="001A5185" w:rsidP="00297250">
      <w:pPr>
        <w:spacing w:after="0"/>
        <w:rPr>
          <w:rFonts w:ascii="Arial" w:hAnsi="Arial" w:cs="Arial"/>
          <w:color w:val="000000" w:themeColor="text1"/>
        </w:rPr>
      </w:pPr>
    </w:p>
    <w:p w:rsidR="008C0BDB" w:rsidRPr="008E3A0E" w:rsidRDefault="007D2F6F" w:rsidP="008C0BDB">
      <w:pPr>
        <w:rPr>
          <w:rFonts w:ascii="Arial" w:eastAsia="Times New Roman" w:hAnsi="Arial" w:cs="Arial"/>
          <w:b/>
          <w:color w:val="222222"/>
          <w:lang w:eastAsia="en-CA"/>
        </w:rPr>
      </w:pPr>
      <w:r w:rsidRPr="008E3A0E">
        <w:rPr>
          <w:rFonts w:ascii="Arial" w:hAnsi="Arial" w:cs="Arial"/>
          <w:b/>
          <w:color w:val="632423" w:themeColor="accent2" w:themeShade="80"/>
        </w:rPr>
        <w:t xml:space="preserve">Reputational </w:t>
      </w:r>
      <w:r w:rsidR="00FA0B58" w:rsidRPr="008E3A0E">
        <w:rPr>
          <w:rFonts w:ascii="Arial" w:hAnsi="Arial" w:cs="Arial"/>
          <w:b/>
          <w:color w:val="632423" w:themeColor="accent2" w:themeShade="80"/>
        </w:rPr>
        <w:t>Risks</w:t>
      </w:r>
    </w:p>
    <w:p w:rsidR="00B404A6" w:rsidRPr="008E3A0E" w:rsidRDefault="00FD6377">
      <w:pPr>
        <w:pStyle w:val="ListParagraph"/>
        <w:numPr>
          <w:ilvl w:val="0"/>
          <w:numId w:val="5"/>
        </w:numPr>
        <w:spacing w:line="240" w:lineRule="auto"/>
        <w:rPr>
          <w:rFonts w:ascii="Arial" w:eastAsia="Times New Roman" w:hAnsi="Arial" w:cs="Arial"/>
          <w:color w:val="222222"/>
          <w:lang w:eastAsia="en-CA"/>
        </w:rPr>
      </w:pPr>
      <w:r w:rsidRPr="008E3A0E">
        <w:rPr>
          <w:rFonts w:ascii="Arial" w:eastAsia="Times New Roman" w:hAnsi="Arial" w:cs="Arial"/>
          <w:color w:val="222222"/>
          <w:lang w:eastAsia="en-CA"/>
        </w:rPr>
        <w:t xml:space="preserve">OPG </w:t>
      </w:r>
      <w:r w:rsidR="00281CE6" w:rsidRPr="008E3A0E">
        <w:rPr>
          <w:rFonts w:ascii="Arial" w:eastAsia="Times New Roman" w:hAnsi="Arial" w:cs="Arial"/>
          <w:color w:val="222222"/>
          <w:lang w:eastAsia="en-CA"/>
        </w:rPr>
        <w:t>could be seen</w:t>
      </w:r>
      <w:r w:rsidRPr="008E3A0E">
        <w:rPr>
          <w:rFonts w:ascii="Arial" w:eastAsia="Times New Roman" w:hAnsi="Arial" w:cs="Arial"/>
          <w:color w:val="222222"/>
          <w:lang w:eastAsia="en-CA"/>
        </w:rPr>
        <w:t xml:space="preserve"> as </w:t>
      </w:r>
      <w:r w:rsidR="00B75998" w:rsidRPr="008E3A0E">
        <w:rPr>
          <w:rFonts w:ascii="Arial" w:eastAsia="Times New Roman" w:hAnsi="Arial" w:cs="Arial"/>
          <w:color w:val="222222"/>
          <w:lang w:eastAsia="en-CA"/>
        </w:rPr>
        <w:t xml:space="preserve">partisan, and </w:t>
      </w:r>
      <w:r w:rsidRPr="008E3A0E">
        <w:rPr>
          <w:rFonts w:ascii="Arial" w:eastAsia="Times New Roman" w:hAnsi="Arial" w:cs="Arial"/>
          <w:color w:val="222222"/>
          <w:lang w:eastAsia="en-CA"/>
        </w:rPr>
        <w:t xml:space="preserve">an enabler </w:t>
      </w:r>
      <w:r w:rsidR="00281CE6" w:rsidRPr="008E3A0E">
        <w:rPr>
          <w:rFonts w:ascii="Arial" w:eastAsia="Times New Roman" w:hAnsi="Arial" w:cs="Arial"/>
          <w:color w:val="222222"/>
          <w:lang w:eastAsia="en-CA"/>
        </w:rPr>
        <w:t xml:space="preserve">of </w:t>
      </w:r>
      <w:r w:rsidRPr="008E3A0E">
        <w:rPr>
          <w:rFonts w:ascii="Arial" w:eastAsia="Times New Roman" w:hAnsi="Arial" w:cs="Arial"/>
          <w:color w:val="222222"/>
          <w:lang w:eastAsia="en-CA"/>
        </w:rPr>
        <w:t xml:space="preserve">a </w:t>
      </w:r>
      <w:r w:rsidR="00222CE2" w:rsidRPr="008E3A0E">
        <w:rPr>
          <w:rFonts w:ascii="Arial" w:eastAsia="Times New Roman" w:hAnsi="Arial" w:cs="Arial"/>
          <w:color w:val="222222"/>
          <w:lang w:eastAsia="en-CA"/>
        </w:rPr>
        <w:t>re-election</w:t>
      </w:r>
      <w:r w:rsidRPr="008E3A0E">
        <w:rPr>
          <w:rFonts w:ascii="Arial" w:eastAsia="Times New Roman" w:hAnsi="Arial" w:cs="Arial"/>
          <w:color w:val="222222"/>
          <w:lang w:eastAsia="en-CA"/>
        </w:rPr>
        <w:t xml:space="preserve"> bid. </w:t>
      </w:r>
    </w:p>
    <w:p w:rsidR="00FA0B58" w:rsidRPr="008E3A0E" w:rsidRDefault="00FA0B58" w:rsidP="005B33B6">
      <w:pPr>
        <w:pStyle w:val="ListParagraph"/>
        <w:numPr>
          <w:ilvl w:val="0"/>
          <w:numId w:val="5"/>
        </w:numPr>
        <w:spacing w:after="0" w:line="240" w:lineRule="auto"/>
        <w:rPr>
          <w:rFonts w:ascii="Arial" w:eastAsia="Times New Roman" w:hAnsi="Arial" w:cs="Arial"/>
          <w:color w:val="222222"/>
          <w:lang w:eastAsia="en-CA"/>
        </w:rPr>
      </w:pPr>
      <w:r w:rsidRPr="008E3A0E">
        <w:rPr>
          <w:rFonts w:ascii="Arial" w:eastAsia="Times New Roman" w:hAnsi="Arial" w:cs="Arial"/>
          <w:color w:val="222222"/>
          <w:lang w:eastAsia="en-CA"/>
        </w:rPr>
        <w:t xml:space="preserve">Longer term, as repayments start to be built into rates, OPG could be seen as the cause of </w:t>
      </w:r>
      <w:r w:rsidR="00DD6442" w:rsidRPr="008E3A0E">
        <w:rPr>
          <w:rFonts w:ascii="Arial" w:eastAsia="Times New Roman" w:hAnsi="Arial" w:cs="Arial"/>
          <w:color w:val="222222"/>
          <w:lang w:eastAsia="en-CA"/>
        </w:rPr>
        <w:t xml:space="preserve">these </w:t>
      </w:r>
      <w:r w:rsidRPr="008E3A0E">
        <w:rPr>
          <w:rFonts w:ascii="Arial" w:eastAsia="Times New Roman" w:hAnsi="Arial" w:cs="Arial"/>
          <w:color w:val="222222"/>
          <w:lang w:eastAsia="en-CA"/>
        </w:rPr>
        <w:t>increases. The Debt Retirement Charge, for example, became known to some as an “OPG Charge.”</w:t>
      </w:r>
    </w:p>
    <w:p w:rsidR="00B404A6" w:rsidRPr="008E3A0E" w:rsidRDefault="00FD6377">
      <w:pPr>
        <w:pStyle w:val="ListParagraph"/>
        <w:numPr>
          <w:ilvl w:val="0"/>
          <w:numId w:val="5"/>
        </w:numPr>
        <w:spacing w:line="240" w:lineRule="auto"/>
        <w:rPr>
          <w:rFonts w:ascii="Arial" w:eastAsia="Times New Roman" w:hAnsi="Arial" w:cs="Arial"/>
          <w:color w:val="222222"/>
          <w:lang w:eastAsia="en-CA"/>
        </w:rPr>
      </w:pPr>
      <w:r w:rsidRPr="008E3A0E">
        <w:rPr>
          <w:rFonts w:ascii="Arial" w:eastAsia="Times New Roman" w:hAnsi="Arial" w:cs="Arial"/>
          <w:color w:val="222222"/>
          <w:lang w:eastAsia="en-CA"/>
        </w:rPr>
        <w:t>The announcement of a complicated financial entity could create confusion as to</w:t>
      </w:r>
      <w:r w:rsidR="00DD6442" w:rsidRPr="008E3A0E">
        <w:rPr>
          <w:rFonts w:ascii="Arial" w:eastAsia="Times New Roman" w:hAnsi="Arial" w:cs="Arial"/>
          <w:color w:val="222222"/>
          <w:lang w:eastAsia="en-CA"/>
        </w:rPr>
        <w:t xml:space="preserve"> the</w:t>
      </w:r>
      <w:r w:rsidRPr="008E3A0E">
        <w:rPr>
          <w:rFonts w:ascii="Arial" w:eastAsia="Times New Roman" w:hAnsi="Arial" w:cs="Arial"/>
          <w:color w:val="222222"/>
          <w:lang w:eastAsia="en-CA"/>
        </w:rPr>
        <w:t xml:space="preserve"> impact on OPG’s operations.</w:t>
      </w:r>
    </w:p>
    <w:p w:rsidR="00B404A6" w:rsidRPr="008E3A0E" w:rsidRDefault="00222CE2" w:rsidP="001A5185">
      <w:pPr>
        <w:pStyle w:val="ListParagraph"/>
        <w:numPr>
          <w:ilvl w:val="0"/>
          <w:numId w:val="5"/>
        </w:numPr>
        <w:spacing w:after="0" w:line="240" w:lineRule="auto"/>
        <w:rPr>
          <w:rFonts w:ascii="Arial" w:eastAsia="Times New Roman" w:hAnsi="Arial" w:cs="Arial"/>
          <w:color w:val="222222"/>
          <w:lang w:eastAsia="en-CA"/>
        </w:rPr>
      </w:pPr>
      <w:r w:rsidRPr="008E3A0E">
        <w:rPr>
          <w:rFonts w:ascii="Arial" w:eastAsia="Times New Roman" w:hAnsi="Arial" w:cs="Arial"/>
          <w:color w:val="222222"/>
          <w:lang w:eastAsia="en-CA"/>
        </w:rPr>
        <w:t>OPG’s</w:t>
      </w:r>
      <w:r w:rsidR="00A979DB" w:rsidRPr="008E3A0E">
        <w:rPr>
          <w:rFonts w:ascii="Arial" w:eastAsia="Times New Roman" w:hAnsi="Arial" w:cs="Arial"/>
          <w:color w:val="222222"/>
          <w:lang w:eastAsia="en-CA"/>
        </w:rPr>
        <w:t xml:space="preserve"> investment</w:t>
      </w:r>
      <w:r w:rsidRPr="008E3A0E">
        <w:rPr>
          <w:rFonts w:ascii="Arial" w:eastAsia="Times New Roman" w:hAnsi="Arial" w:cs="Arial"/>
          <w:color w:val="222222"/>
          <w:lang w:eastAsia="en-CA"/>
        </w:rPr>
        <w:t xml:space="preserve"> “spread” </w:t>
      </w:r>
      <w:r w:rsidR="00A979DB" w:rsidRPr="008E3A0E">
        <w:rPr>
          <w:rFonts w:ascii="Arial" w:eastAsia="Times New Roman" w:hAnsi="Arial" w:cs="Arial"/>
          <w:color w:val="222222"/>
          <w:lang w:eastAsia="en-CA"/>
        </w:rPr>
        <w:t xml:space="preserve">and management fees </w:t>
      </w:r>
      <w:r w:rsidR="00586F1C">
        <w:rPr>
          <w:rFonts w:ascii="Arial" w:eastAsia="Times New Roman" w:hAnsi="Arial" w:cs="Arial"/>
          <w:color w:val="222222"/>
          <w:lang w:eastAsia="en-CA"/>
        </w:rPr>
        <w:t>from</w:t>
      </w:r>
      <w:r w:rsidRPr="008E3A0E">
        <w:rPr>
          <w:rFonts w:ascii="Arial" w:eastAsia="Times New Roman" w:hAnsi="Arial" w:cs="Arial"/>
          <w:color w:val="222222"/>
          <w:lang w:eastAsia="en-CA"/>
        </w:rPr>
        <w:t xml:space="preserve"> the program could create a backlash if OPG is seen to be making a lot </w:t>
      </w:r>
      <w:r w:rsidR="00281CE6" w:rsidRPr="008E3A0E">
        <w:rPr>
          <w:rFonts w:ascii="Arial" w:eastAsia="Times New Roman" w:hAnsi="Arial" w:cs="Arial"/>
          <w:color w:val="222222"/>
          <w:lang w:eastAsia="en-CA"/>
        </w:rPr>
        <w:t xml:space="preserve">of </w:t>
      </w:r>
      <w:r w:rsidRPr="008E3A0E">
        <w:rPr>
          <w:rFonts w:ascii="Arial" w:eastAsia="Times New Roman" w:hAnsi="Arial" w:cs="Arial"/>
          <w:color w:val="222222"/>
          <w:lang w:eastAsia="en-CA"/>
        </w:rPr>
        <w:t>money</w:t>
      </w:r>
      <w:r w:rsidR="00FA0B58" w:rsidRPr="008E3A0E">
        <w:rPr>
          <w:rFonts w:ascii="Arial" w:eastAsia="Times New Roman" w:hAnsi="Arial" w:cs="Arial"/>
          <w:color w:val="222222"/>
          <w:lang w:eastAsia="en-CA"/>
        </w:rPr>
        <w:t xml:space="preserve"> off the backs of ratepayers</w:t>
      </w:r>
      <w:r w:rsidRPr="008E3A0E">
        <w:rPr>
          <w:rFonts w:ascii="Arial" w:eastAsia="Times New Roman" w:hAnsi="Arial" w:cs="Arial"/>
          <w:color w:val="222222"/>
          <w:lang w:eastAsia="en-CA"/>
        </w:rPr>
        <w:t>.</w:t>
      </w:r>
      <w:r w:rsidR="00CB44E3" w:rsidRPr="008E3A0E">
        <w:rPr>
          <w:rFonts w:ascii="Arial" w:eastAsia="Times New Roman" w:hAnsi="Arial" w:cs="Arial"/>
          <w:color w:val="222222"/>
          <w:lang w:eastAsia="en-CA"/>
        </w:rPr>
        <w:t xml:space="preserve"> This will become evident as OPG’s financial reports will document the performance and profit. </w:t>
      </w:r>
    </w:p>
    <w:p w:rsidR="00B404A6" w:rsidRPr="008E3A0E" w:rsidRDefault="001A493E" w:rsidP="005B33B6">
      <w:pPr>
        <w:pStyle w:val="ListParagraph"/>
        <w:numPr>
          <w:ilvl w:val="0"/>
          <w:numId w:val="5"/>
        </w:numPr>
        <w:spacing w:after="0" w:line="240" w:lineRule="auto"/>
        <w:rPr>
          <w:rFonts w:ascii="Arial" w:eastAsia="Times New Roman" w:hAnsi="Arial" w:cs="Arial"/>
          <w:color w:val="222222"/>
          <w:lang w:eastAsia="en-CA"/>
        </w:rPr>
      </w:pPr>
      <w:r w:rsidRPr="008E3A0E">
        <w:rPr>
          <w:rFonts w:ascii="Arial" w:eastAsia="Times New Roman" w:hAnsi="Arial" w:cs="Arial"/>
          <w:color w:val="222222"/>
          <w:lang w:eastAsia="en-CA"/>
        </w:rPr>
        <w:lastRenderedPageBreak/>
        <w:t xml:space="preserve">The </w:t>
      </w:r>
      <w:r w:rsidR="00CB44E3" w:rsidRPr="008E3A0E">
        <w:rPr>
          <w:rFonts w:ascii="Arial" w:eastAsia="Times New Roman" w:hAnsi="Arial" w:cs="Arial"/>
          <w:color w:val="222222"/>
          <w:lang w:eastAsia="en-CA"/>
        </w:rPr>
        <w:t xml:space="preserve">vehicle, </w:t>
      </w:r>
      <w:r w:rsidR="00A979DB" w:rsidRPr="008E3A0E">
        <w:rPr>
          <w:rFonts w:ascii="Arial" w:eastAsia="Times New Roman" w:hAnsi="Arial" w:cs="Arial"/>
          <w:color w:val="222222"/>
          <w:lang w:eastAsia="en-CA"/>
        </w:rPr>
        <w:t>when consolidated</w:t>
      </w:r>
      <w:r w:rsidR="00CB44E3" w:rsidRPr="008E3A0E">
        <w:rPr>
          <w:rFonts w:ascii="Arial" w:eastAsia="Times New Roman" w:hAnsi="Arial" w:cs="Arial"/>
          <w:color w:val="222222"/>
          <w:lang w:eastAsia="en-CA"/>
        </w:rPr>
        <w:t>,</w:t>
      </w:r>
      <w:r w:rsidR="00A979DB" w:rsidRPr="008E3A0E">
        <w:rPr>
          <w:rFonts w:ascii="Arial" w:eastAsia="Times New Roman" w:hAnsi="Arial" w:cs="Arial"/>
          <w:color w:val="222222"/>
          <w:lang w:eastAsia="en-CA"/>
        </w:rPr>
        <w:t xml:space="preserve"> will result in higher net income but will dilute the ROE due to the higher equity needed to support the program.  In addition the consolidated debt from the trust could place further pressure on OPG credit rating metrics</w:t>
      </w:r>
      <w:r w:rsidR="00350432" w:rsidRPr="008E3A0E">
        <w:rPr>
          <w:rFonts w:ascii="Arial" w:eastAsia="Times New Roman" w:hAnsi="Arial" w:cs="Arial"/>
          <w:color w:val="222222"/>
          <w:lang w:eastAsia="en-CA"/>
        </w:rPr>
        <w:t>.</w:t>
      </w:r>
    </w:p>
    <w:p w:rsidR="005B33B6" w:rsidRPr="008E3A0E" w:rsidRDefault="003772E0" w:rsidP="007D2F6F">
      <w:pPr>
        <w:pStyle w:val="ListParagraph"/>
        <w:numPr>
          <w:ilvl w:val="0"/>
          <w:numId w:val="5"/>
        </w:numPr>
        <w:spacing w:after="0" w:line="240" w:lineRule="auto"/>
        <w:rPr>
          <w:rFonts w:ascii="Arial" w:eastAsia="Times New Roman" w:hAnsi="Arial" w:cs="Arial"/>
          <w:color w:val="222222"/>
          <w:lang w:eastAsia="en-CA"/>
        </w:rPr>
      </w:pPr>
      <w:r w:rsidRPr="008E3A0E">
        <w:rPr>
          <w:rFonts w:ascii="Arial" w:eastAsia="Times New Roman" w:hAnsi="Arial" w:cs="Arial"/>
          <w:color w:val="222222"/>
          <w:lang w:eastAsia="en-CA"/>
        </w:rPr>
        <w:t xml:space="preserve">Under the </w:t>
      </w:r>
      <w:r w:rsidR="00586F1C">
        <w:rPr>
          <w:rFonts w:ascii="Arial" w:eastAsia="Times New Roman" w:hAnsi="Arial" w:cs="Arial"/>
          <w:color w:val="222222"/>
          <w:lang w:eastAsia="en-CA"/>
        </w:rPr>
        <w:t>P</w:t>
      </w:r>
      <w:r w:rsidRPr="008E3A0E">
        <w:rPr>
          <w:rFonts w:ascii="Arial" w:eastAsia="Times New Roman" w:hAnsi="Arial" w:cs="Arial"/>
          <w:color w:val="222222"/>
          <w:lang w:eastAsia="en-CA"/>
        </w:rPr>
        <w:t xml:space="preserve">lan, rates will </w:t>
      </w:r>
      <w:r w:rsidR="00E444E8" w:rsidRPr="008E3A0E">
        <w:rPr>
          <w:rFonts w:ascii="Arial" w:eastAsia="Times New Roman" w:hAnsi="Arial" w:cs="Arial"/>
          <w:color w:val="222222"/>
          <w:lang w:eastAsia="en-CA"/>
        </w:rPr>
        <w:t xml:space="preserve">start to see significant increases </w:t>
      </w:r>
      <w:r w:rsidR="00063A34">
        <w:rPr>
          <w:rFonts w:ascii="Arial" w:eastAsia="Times New Roman" w:hAnsi="Arial" w:cs="Arial"/>
          <w:color w:val="222222"/>
          <w:lang w:eastAsia="en-CA"/>
        </w:rPr>
        <w:t xml:space="preserve">shortly after </w:t>
      </w:r>
      <w:r w:rsidRPr="008E3A0E">
        <w:rPr>
          <w:rFonts w:ascii="Arial" w:eastAsia="Times New Roman" w:hAnsi="Arial" w:cs="Arial"/>
          <w:color w:val="222222"/>
          <w:lang w:eastAsia="en-CA"/>
        </w:rPr>
        <w:t xml:space="preserve">OPG files its next </w:t>
      </w:r>
      <w:r w:rsidR="00297250" w:rsidRPr="008E3A0E">
        <w:rPr>
          <w:rFonts w:ascii="Arial" w:eastAsia="Times New Roman" w:hAnsi="Arial" w:cs="Arial"/>
          <w:color w:val="222222"/>
          <w:lang w:eastAsia="en-CA"/>
        </w:rPr>
        <w:t xml:space="preserve">rate </w:t>
      </w:r>
      <w:r w:rsidRPr="008E3A0E">
        <w:rPr>
          <w:rFonts w:ascii="Arial" w:eastAsia="Times New Roman" w:hAnsi="Arial" w:cs="Arial"/>
          <w:color w:val="222222"/>
          <w:lang w:eastAsia="en-CA"/>
        </w:rPr>
        <w:t xml:space="preserve">application to the </w:t>
      </w:r>
      <w:r w:rsidR="00297250" w:rsidRPr="008E3A0E">
        <w:rPr>
          <w:rFonts w:ascii="Arial" w:eastAsia="Times New Roman" w:hAnsi="Arial" w:cs="Arial"/>
          <w:color w:val="222222"/>
          <w:lang w:eastAsia="en-CA"/>
        </w:rPr>
        <w:t>OEB</w:t>
      </w:r>
      <w:r w:rsidRPr="008E3A0E">
        <w:rPr>
          <w:rFonts w:ascii="Arial" w:eastAsia="Times New Roman" w:hAnsi="Arial" w:cs="Arial"/>
          <w:color w:val="222222"/>
          <w:lang w:eastAsia="en-CA"/>
        </w:rPr>
        <w:t xml:space="preserve">, </w:t>
      </w:r>
      <w:r w:rsidR="005B33B6" w:rsidRPr="008E3A0E">
        <w:rPr>
          <w:rFonts w:ascii="Arial" w:eastAsia="Times New Roman" w:hAnsi="Arial" w:cs="Arial"/>
          <w:color w:val="222222"/>
          <w:lang w:eastAsia="en-CA"/>
        </w:rPr>
        <w:t xml:space="preserve">which </w:t>
      </w:r>
      <w:r w:rsidR="00297250" w:rsidRPr="008E3A0E">
        <w:rPr>
          <w:rFonts w:ascii="Arial" w:eastAsia="Times New Roman" w:hAnsi="Arial" w:cs="Arial"/>
          <w:color w:val="222222"/>
          <w:lang w:eastAsia="en-CA"/>
        </w:rPr>
        <w:t xml:space="preserve">could </w:t>
      </w:r>
      <w:r w:rsidRPr="008E3A0E">
        <w:rPr>
          <w:rFonts w:ascii="Arial" w:eastAsia="Times New Roman" w:hAnsi="Arial" w:cs="Arial"/>
          <w:color w:val="222222"/>
          <w:lang w:eastAsia="en-CA"/>
        </w:rPr>
        <w:t>tie OPG to rate increases that aren’t its doing.</w:t>
      </w:r>
    </w:p>
    <w:p w:rsidR="008C0BDB" w:rsidRPr="008E3A0E" w:rsidRDefault="008C0BDB" w:rsidP="008C0BDB">
      <w:pPr>
        <w:spacing w:after="0"/>
        <w:rPr>
          <w:rFonts w:ascii="Arial" w:hAnsi="Arial" w:cs="Arial"/>
          <w:color w:val="000000" w:themeColor="text1"/>
        </w:rPr>
      </w:pPr>
    </w:p>
    <w:p w:rsidR="008C0BDB" w:rsidRPr="008E3A0E" w:rsidRDefault="008C0BDB" w:rsidP="008C0BDB">
      <w:pPr>
        <w:rPr>
          <w:rFonts w:ascii="Arial" w:hAnsi="Arial" w:cs="Arial"/>
          <w:b/>
          <w:color w:val="632423" w:themeColor="accent2" w:themeShade="80"/>
        </w:rPr>
      </w:pPr>
      <w:r w:rsidRPr="008E3A0E">
        <w:rPr>
          <w:rFonts w:ascii="Arial" w:hAnsi="Arial" w:cs="Arial"/>
          <w:b/>
          <w:color w:val="632423" w:themeColor="accent2" w:themeShade="80"/>
        </w:rPr>
        <w:t>Communications Objectives</w:t>
      </w:r>
    </w:p>
    <w:p w:rsidR="007D2F6F" w:rsidRPr="008E3A0E" w:rsidRDefault="00C219AA" w:rsidP="008C0BDB">
      <w:pPr>
        <w:pStyle w:val="ListParagraph"/>
        <w:numPr>
          <w:ilvl w:val="0"/>
          <w:numId w:val="17"/>
        </w:numPr>
        <w:spacing w:line="240" w:lineRule="auto"/>
        <w:rPr>
          <w:rFonts w:ascii="Arial" w:eastAsia="Times New Roman" w:hAnsi="Arial" w:cs="Arial"/>
          <w:color w:val="222222"/>
          <w:lang w:eastAsia="en-CA"/>
        </w:rPr>
      </w:pPr>
      <w:r w:rsidRPr="008E3A0E">
        <w:rPr>
          <w:rFonts w:ascii="Arial" w:eastAsia="Times New Roman" w:hAnsi="Arial" w:cs="Arial"/>
          <w:color w:val="222222"/>
          <w:lang w:eastAsia="en-CA"/>
        </w:rPr>
        <w:t xml:space="preserve"> OPG ha</w:t>
      </w:r>
      <w:r w:rsidR="00063A34">
        <w:rPr>
          <w:rFonts w:ascii="Arial" w:eastAsia="Times New Roman" w:hAnsi="Arial" w:cs="Arial"/>
          <w:color w:val="222222"/>
          <w:lang w:eastAsia="en-CA"/>
        </w:rPr>
        <w:t>s</w:t>
      </w:r>
      <w:r w:rsidRPr="008E3A0E">
        <w:rPr>
          <w:rFonts w:ascii="Arial" w:eastAsia="Times New Roman" w:hAnsi="Arial" w:cs="Arial"/>
          <w:color w:val="222222"/>
          <w:lang w:eastAsia="en-CA"/>
        </w:rPr>
        <w:t xml:space="preserve"> planned a reactive</w:t>
      </w:r>
      <w:r w:rsidR="00017851" w:rsidRPr="008E3A0E">
        <w:rPr>
          <w:rFonts w:ascii="Arial" w:eastAsia="Times New Roman" w:hAnsi="Arial" w:cs="Arial"/>
          <w:color w:val="222222"/>
          <w:lang w:eastAsia="en-CA"/>
        </w:rPr>
        <w:t xml:space="preserve">, low profile, </w:t>
      </w:r>
      <w:r w:rsidRPr="008E3A0E">
        <w:rPr>
          <w:rFonts w:ascii="Arial" w:eastAsia="Times New Roman" w:hAnsi="Arial" w:cs="Arial"/>
          <w:color w:val="222222"/>
          <w:lang w:eastAsia="en-CA"/>
        </w:rPr>
        <w:t xml:space="preserve">approach to communications as this would create more distance </w:t>
      </w:r>
      <w:r w:rsidR="00586F1C">
        <w:rPr>
          <w:rFonts w:ascii="Arial" w:eastAsia="Times New Roman" w:hAnsi="Arial" w:cs="Arial"/>
          <w:color w:val="222222"/>
          <w:lang w:eastAsia="en-CA"/>
        </w:rPr>
        <w:t>between</w:t>
      </w:r>
      <w:r w:rsidRPr="008E3A0E">
        <w:rPr>
          <w:rFonts w:ascii="Arial" w:eastAsia="Times New Roman" w:hAnsi="Arial" w:cs="Arial"/>
          <w:color w:val="222222"/>
          <w:lang w:eastAsia="en-CA"/>
        </w:rPr>
        <w:t xml:space="preserve"> the government and the company.</w:t>
      </w:r>
    </w:p>
    <w:p w:rsidR="008C0BDB" w:rsidRPr="008E3A0E" w:rsidRDefault="00063A34" w:rsidP="008C0BDB">
      <w:pPr>
        <w:pStyle w:val="ListParagraph"/>
        <w:numPr>
          <w:ilvl w:val="0"/>
          <w:numId w:val="17"/>
        </w:numPr>
        <w:spacing w:line="240" w:lineRule="auto"/>
        <w:rPr>
          <w:rFonts w:ascii="Arial" w:eastAsia="Times New Roman" w:hAnsi="Arial" w:cs="Arial"/>
          <w:color w:val="222222"/>
          <w:lang w:eastAsia="en-CA"/>
        </w:rPr>
      </w:pPr>
      <w:r>
        <w:rPr>
          <w:rFonts w:ascii="Arial" w:eastAsia="Times New Roman" w:hAnsi="Arial" w:cs="Arial"/>
          <w:color w:val="222222"/>
          <w:lang w:eastAsia="en-CA"/>
        </w:rPr>
        <w:t>OPG will</w:t>
      </w:r>
      <w:r w:rsidR="00C219AA" w:rsidRPr="008E3A0E">
        <w:rPr>
          <w:rFonts w:ascii="Arial" w:eastAsia="Times New Roman" w:hAnsi="Arial" w:cs="Arial"/>
          <w:color w:val="222222"/>
          <w:lang w:eastAsia="en-CA"/>
        </w:rPr>
        <w:t xml:space="preserve"> explain </w:t>
      </w:r>
      <w:r>
        <w:rPr>
          <w:rFonts w:ascii="Arial" w:eastAsia="Times New Roman" w:hAnsi="Arial" w:cs="Arial"/>
          <w:color w:val="222222"/>
          <w:lang w:eastAsia="en-CA"/>
        </w:rPr>
        <w:t>its</w:t>
      </w:r>
      <w:r w:rsidR="00C219AA" w:rsidRPr="008E3A0E">
        <w:rPr>
          <w:rFonts w:ascii="Arial" w:eastAsia="Times New Roman" w:hAnsi="Arial" w:cs="Arial"/>
          <w:color w:val="222222"/>
          <w:lang w:eastAsia="en-CA"/>
        </w:rPr>
        <w:t xml:space="preserve"> role</w:t>
      </w:r>
      <w:r>
        <w:rPr>
          <w:rFonts w:ascii="Arial" w:eastAsia="Times New Roman" w:hAnsi="Arial" w:cs="Arial"/>
          <w:color w:val="222222"/>
          <w:lang w:eastAsia="en-CA"/>
        </w:rPr>
        <w:t xml:space="preserve"> and its relevant experience and expertise</w:t>
      </w:r>
      <w:r w:rsidR="00C219AA" w:rsidRPr="008E3A0E">
        <w:rPr>
          <w:rFonts w:ascii="Arial" w:eastAsia="Times New Roman" w:hAnsi="Arial" w:cs="Arial"/>
          <w:color w:val="222222"/>
          <w:lang w:eastAsia="en-CA"/>
        </w:rPr>
        <w:t xml:space="preserve">, </w:t>
      </w:r>
      <w:r>
        <w:rPr>
          <w:rFonts w:ascii="Arial" w:eastAsia="Times New Roman" w:hAnsi="Arial" w:cs="Arial"/>
          <w:color w:val="222222"/>
          <w:lang w:eastAsia="en-CA"/>
        </w:rPr>
        <w:t xml:space="preserve">to </w:t>
      </w:r>
      <w:r w:rsidR="00C219AA" w:rsidRPr="008E3A0E">
        <w:rPr>
          <w:rFonts w:ascii="Arial" w:eastAsia="Times New Roman" w:hAnsi="Arial" w:cs="Arial"/>
          <w:color w:val="222222"/>
          <w:lang w:eastAsia="en-CA"/>
        </w:rPr>
        <w:t>e</w:t>
      </w:r>
      <w:r w:rsidR="00846897" w:rsidRPr="008E3A0E">
        <w:rPr>
          <w:rFonts w:ascii="Arial" w:eastAsia="Times New Roman" w:hAnsi="Arial" w:cs="Arial"/>
          <w:color w:val="222222"/>
          <w:lang w:eastAsia="en-CA"/>
        </w:rPr>
        <w:t>nsure this is seen as a government</w:t>
      </w:r>
      <w:r w:rsidR="00C219AA" w:rsidRPr="008E3A0E">
        <w:rPr>
          <w:rFonts w:ascii="Arial" w:eastAsia="Times New Roman" w:hAnsi="Arial" w:cs="Arial"/>
          <w:color w:val="222222"/>
          <w:lang w:eastAsia="en-CA"/>
        </w:rPr>
        <w:t xml:space="preserve"> initiative that OPG is helping, not something OPG created on its own.</w:t>
      </w:r>
    </w:p>
    <w:p w:rsidR="00D56F61" w:rsidRPr="008E3A0E" w:rsidRDefault="001A493E" w:rsidP="00D56F61">
      <w:pPr>
        <w:pStyle w:val="ListParagraph"/>
        <w:numPr>
          <w:ilvl w:val="0"/>
          <w:numId w:val="17"/>
        </w:numPr>
        <w:spacing w:line="240" w:lineRule="auto"/>
        <w:rPr>
          <w:rFonts w:ascii="Arial" w:eastAsia="Times New Roman" w:hAnsi="Arial" w:cs="Arial"/>
          <w:color w:val="222222"/>
          <w:lang w:eastAsia="en-CA"/>
        </w:rPr>
      </w:pPr>
      <w:r w:rsidRPr="008E3A0E">
        <w:rPr>
          <w:rFonts w:ascii="Arial" w:eastAsia="Times New Roman" w:hAnsi="Arial" w:cs="Arial"/>
          <w:color w:val="222222"/>
          <w:lang w:eastAsia="en-CA"/>
        </w:rPr>
        <w:t>B</w:t>
      </w:r>
      <w:r w:rsidR="00D56F61" w:rsidRPr="008E3A0E">
        <w:rPr>
          <w:rFonts w:ascii="Arial" w:eastAsia="Times New Roman" w:hAnsi="Arial" w:cs="Arial"/>
          <w:color w:val="222222"/>
          <w:lang w:eastAsia="en-CA"/>
        </w:rPr>
        <w:t xml:space="preserve">e seen as helping </w:t>
      </w:r>
      <w:r w:rsidR="00E444E8" w:rsidRPr="008E3A0E">
        <w:rPr>
          <w:rFonts w:ascii="Arial" w:eastAsia="Times New Roman" w:hAnsi="Arial" w:cs="Arial"/>
          <w:color w:val="222222"/>
          <w:lang w:eastAsia="en-CA"/>
        </w:rPr>
        <w:t>customers</w:t>
      </w:r>
      <w:r w:rsidR="00D56F61" w:rsidRPr="008E3A0E">
        <w:rPr>
          <w:rFonts w:ascii="Arial" w:eastAsia="Times New Roman" w:hAnsi="Arial" w:cs="Arial"/>
          <w:color w:val="222222"/>
          <w:lang w:eastAsia="en-CA"/>
        </w:rPr>
        <w:t xml:space="preserve">, </w:t>
      </w:r>
      <w:r w:rsidR="009120C4" w:rsidRPr="008E3A0E">
        <w:rPr>
          <w:rFonts w:ascii="Arial" w:eastAsia="Times New Roman" w:hAnsi="Arial" w:cs="Arial"/>
          <w:color w:val="222222"/>
          <w:lang w:eastAsia="en-CA"/>
        </w:rPr>
        <w:t>without being s</w:t>
      </w:r>
      <w:r w:rsidR="00D56F61" w:rsidRPr="008E3A0E">
        <w:rPr>
          <w:rFonts w:ascii="Arial" w:eastAsia="Times New Roman" w:hAnsi="Arial" w:cs="Arial"/>
          <w:color w:val="222222"/>
          <w:lang w:eastAsia="en-CA"/>
        </w:rPr>
        <w:t>een to be politically motivated.</w:t>
      </w:r>
    </w:p>
    <w:p w:rsidR="003456BB" w:rsidRPr="008E3A0E" w:rsidRDefault="00846897" w:rsidP="00D56F61">
      <w:pPr>
        <w:pStyle w:val="ListParagraph"/>
        <w:numPr>
          <w:ilvl w:val="0"/>
          <w:numId w:val="17"/>
        </w:numPr>
        <w:spacing w:line="240" w:lineRule="auto"/>
        <w:rPr>
          <w:rFonts w:ascii="Arial" w:eastAsia="Times New Roman" w:hAnsi="Arial" w:cs="Arial"/>
          <w:color w:val="222222"/>
          <w:lang w:eastAsia="en-CA"/>
        </w:rPr>
      </w:pPr>
      <w:r w:rsidRPr="008E3A0E">
        <w:rPr>
          <w:rFonts w:ascii="Arial" w:eastAsia="Times New Roman" w:hAnsi="Arial" w:cs="Arial"/>
          <w:color w:val="222222"/>
          <w:lang w:eastAsia="en-CA"/>
        </w:rPr>
        <w:t xml:space="preserve">Leverage the opportunity to enhance OPG’s brand by being seen as </w:t>
      </w:r>
      <w:r w:rsidR="009120C4" w:rsidRPr="008E3A0E">
        <w:rPr>
          <w:rFonts w:ascii="Arial" w:eastAsia="Times New Roman" w:hAnsi="Arial" w:cs="Arial"/>
          <w:color w:val="222222"/>
          <w:lang w:eastAsia="en-CA"/>
        </w:rPr>
        <w:t xml:space="preserve">having the financial strength and sophistication to carry this off. </w:t>
      </w:r>
    </w:p>
    <w:p w:rsidR="0041140D" w:rsidRDefault="003772E0" w:rsidP="00F475BA">
      <w:pPr>
        <w:pStyle w:val="ListParagraph"/>
        <w:numPr>
          <w:ilvl w:val="0"/>
          <w:numId w:val="17"/>
        </w:numPr>
        <w:spacing w:line="240" w:lineRule="auto"/>
        <w:rPr>
          <w:rFonts w:ascii="Arial" w:eastAsia="Times New Roman" w:hAnsi="Arial" w:cs="Arial"/>
          <w:color w:val="222222"/>
          <w:lang w:eastAsia="en-CA"/>
        </w:rPr>
      </w:pPr>
      <w:r w:rsidRPr="008E3A0E">
        <w:rPr>
          <w:rFonts w:ascii="Arial" w:eastAsia="Times New Roman" w:hAnsi="Arial" w:cs="Arial"/>
          <w:color w:val="222222"/>
          <w:lang w:eastAsia="en-CA"/>
        </w:rPr>
        <w:t>Over long t</w:t>
      </w:r>
      <w:r w:rsidR="00CB44E3" w:rsidRPr="008E3A0E">
        <w:rPr>
          <w:rFonts w:ascii="Arial" w:eastAsia="Times New Roman" w:hAnsi="Arial" w:cs="Arial"/>
          <w:color w:val="222222"/>
          <w:lang w:eastAsia="en-CA"/>
        </w:rPr>
        <w:t>erm ensure OPG is not seen as the</w:t>
      </w:r>
      <w:r w:rsidRPr="008E3A0E">
        <w:rPr>
          <w:rFonts w:ascii="Arial" w:eastAsia="Times New Roman" w:hAnsi="Arial" w:cs="Arial"/>
          <w:color w:val="222222"/>
          <w:lang w:eastAsia="en-CA"/>
        </w:rPr>
        <w:t xml:space="preserve"> architect </w:t>
      </w:r>
      <w:r w:rsidR="00CB44E3" w:rsidRPr="008E3A0E">
        <w:rPr>
          <w:rFonts w:ascii="Arial" w:eastAsia="Times New Roman" w:hAnsi="Arial" w:cs="Arial"/>
          <w:color w:val="222222"/>
          <w:lang w:eastAsia="en-CA"/>
        </w:rPr>
        <w:t xml:space="preserve">or owner </w:t>
      </w:r>
      <w:r w:rsidRPr="008E3A0E">
        <w:rPr>
          <w:rFonts w:ascii="Arial" w:eastAsia="Times New Roman" w:hAnsi="Arial" w:cs="Arial"/>
          <w:color w:val="222222"/>
          <w:lang w:eastAsia="en-CA"/>
        </w:rPr>
        <w:t xml:space="preserve">of this plan. This will become increasingly important </w:t>
      </w:r>
      <w:r w:rsidR="00063A34">
        <w:rPr>
          <w:rFonts w:ascii="Arial" w:eastAsia="Times New Roman" w:hAnsi="Arial" w:cs="Arial"/>
          <w:color w:val="222222"/>
          <w:lang w:eastAsia="en-CA"/>
        </w:rPr>
        <w:t xml:space="preserve">post-2021 </w:t>
      </w:r>
      <w:r w:rsidRPr="008E3A0E">
        <w:rPr>
          <w:rFonts w:ascii="Arial" w:eastAsia="Times New Roman" w:hAnsi="Arial" w:cs="Arial"/>
          <w:color w:val="222222"/>
          <w:lang w:eastAsia="en-CA"/>
        </w:rPr>
        <w:t xml:space="preserve">as </w:t>
      </w:r>
      <w:r w:rsidR="00586F1C">
        <w:rPr>
          <w:rFonts w:ascii="Arial" w:eastAsia="Times New Roman" w:hAnsi="Arial" w:cs="Arial"/>
          <w:color w:val="222222"/>
          <w:lang w:eastAsia="en-CA"/>
        </w:rPr>
        <w:t>higher price increases begin.</w:t>
      </w:r>
      <w:r w:rsidRPr="008E3A0E">
        <w:rPr>
          <w:rFonts w:ascii="Arial" w:eastAsia="Times New Roman" w:hAnsi="Arial" w:cs="Arial"/>
          <w:color w:val="222222"/>
          <w:lang w:eastAsia="en-CA"/>
        </w:rPr>
        <w:t xml:space="preserve"> </w:t>
      </w:r>
    </w:p>
    <w:p w:rsidR="008E3A0E" w:rsidRPr="008E3A0E" w:rsidRDefault="008E3A0E" w:rsidP="008E3A0E">
      <w:pPr>
        <w:pStyle w:val="ListParagraph"/>
        <w:spacing w:line="240" w:lineRule="auto"/>
        <w:rPr>
          <w:rFonts w:ascii="Arial" w:eastAsia="Times New Roman" w:hAnsi="Arial" w:cs="Arial"/>
          <w:color w:val="222222"/>
          <w:lang w:eastAsia="en-CA"/>
        </w:rPr>
      </w:pPr>
    </w:p>
    <w:p w:rsidR="00F475BA" w:rsidRPr="008E3A0E" w:rsidRDefault="00EB35FA" w:rsidP="0041140D">
      <w:pPr>
        <w:spacing w:line="240" w:lineRule="auto"/>
        <w:ind w:left="360"/>
        <w:rPr>
          <w:rFonts w:ascii="Arial" w:eastAsia="Times New Roman" w:hAnsi="Arial" w:cs="Arial"/>
          <w:color w:val="222222"/>
          <w:lang w:eastAsia="en-CA"/>
        </w:rPr>
      </w:pPr>
      <w:r w:rsidRPr="008E3A0E">
        <w:rPr>
          <w:rFonts w:ascii="Arial" w:hAnsi="Arial" w:cs="Arial"/>
          <w:b/>
          <w:color w:val="632423" w:themeColor="accent2" w:themeShade="80"/>
        </w:rPr>
        <w:t>Communications Approach</w:t>
      </w:r>
    </w:p>
    <w:p w:rsidR="00C219AA" w:rsidRPr="008E3A0E" w:rsidRDefault="00017851" w:rsidP="005B33B6">
      <w:pPr>
        <w:pStyle w:val="ListParagraph"/>
        <w:numPr>
          <w:ilvl w:val="0"/>
          <w:numId w:val="3"/>
        </w:numPr>
        <w:spacing w:after="0" w:line="240" w:lineRule="auto"/>
        <w:rPr>
          <w:rFonts w:ascii="Arial" w:hAnsi="Arial" w:cs="Arial"/>
          <w:b/>
          <w:color w:val="632423" w:themeColor="accent2" w:themeShade="80"/>
        </w:rPr>
      </w:pPr>
      <w:r w:rsidRPr="008E3A0E">
        <w:rPr>
          <w:rFonts w:ascii="Arial" w:hAnsi="Arial" w:cs="Arial"/>
        </w:rPr>
        <w:t>OP</w:t>
      </w:r>
      <w:r w:rsidR="00386334" w:rsidRPr="008E3A0E">
        <w:rPr>
          <w:rFonts w:ascii="Arial" w:hAnsi="Arial" w:cs="Arial"/>
        </w:rPr>
        <w:t>G</w:t>
      </w:r>
      <w:r w:rsidRPr="008E3A0E">
        <w:rPr>
          <w:rFonts w:ascii="Arial" w:hAnsi="Arial" w:cs="Arial"/>
        </w:rPr>
        <w:t xml:space="preserve"> </w:t>
      </w:r>
      <w:r w:rsidR="00063A34">
        <w:rPr>
          <w:rFonts w:ascii="Arial" w:hAnsi="Arial" w:cs="Arial"/>
        </w:rPr>
        <w:t>will</w:t>
      </w:r>
      <w:r w:rsidRPr="008E3A0E">
        <w:rPr>
          <w:rFonts w:ascii="Arial" w:hAnsi="Arial" w:cs="Arial"/>
        </w:rPr>
        <w:t xml:space="preserve"> take a low key approach </w:t>
      </w:r>
      <w:r w:rsidR="00063A34">
        <w:rPr>
          <w:rFonts w:ascii="Arial" w:hAnsi="Arial" w:cs="Arial"/>
        </w:rPr>
        <w:t xml:space="preserve">as it implements its role as set out in the Act.  </w:t>
      </w:r>
      <w:r w:rsidR="00586F1C">
        <w:rPr>
          <w:rFonts w:ascii="Arial" w:hAnsi="Arial" w:cs="Arial"/>
        </w:rPr>
        <w:t>O</w:t>
      </w:r>
      <w:r w:rsidR="00063A34">
        <w:rPr>
          <w:rFonts w:ascii="Arial" w:hAnsi="Arial" w:cs="Arial"/>
        </w:rPr>
        <w:t xml:space="preserve">n September </w:t>
      </w:r>
      <w:r w:rsidR="00586F1C">
        <w:rPr>
          <w:rFonts w:ascii="Arial" w:hAnsi="Arial" w:cs="Arial"/>
        </w:rPr>
        <w:t>12</w:t>
      </w:r>
      <w:r w:rsidR="00586F1C" w:rsidRPr="00586F1C">
        <w:rPr>
          <w:rFonts w:ascii="Arial" w:hAnsi="Arial" w:cs="Arial"/>
          <w:vertAlign w:val="superscript"/>
        </w:rPr>
        <w:t>th</w:t>
      </w:r>
      <w:r w:rsidR="00C219AA" w:rsidRPr="008E3A0E">
        <w:rPr>
          <w:rFonts w:ascii="Arial" w:hAnsi="Arial" w:cs="Arial"/>
        </w:rPr>
        <w:t xml:space="preserve">, OPG </w:t>
      </w:r>
      <w:r w:rsidR="00586F1C">
        <w:rPr>
          <w:rFonts w:ascii="Arial" w:hAnsi="Arial" w:cs="Arial"/>
        </w:rPr>
        <w:t>issued a $2 billion prospectus.  In October, OPG announced a successful issuance of $500 million in ten year notes.</w:t>
      </w:r>
    </w:p>
    <w:p w:rsidR="00C046DC" w:rsidRPr="008E3A0E" w:rsidRDefault="00C046DC" w:rsidP="005B33B6">
      <w:pPr>
        <w:pStyle w:val="ListParagraph"/>
        <w:numPr>
          <w:ilvl w:val="0"/>
          <w:numId w:val="3"/>
        </w:numPr>
        <w:spacing w:after="0" w:line="240" w:lineRule="auto"/>
        <w:rPr>
          <w:rFonts w:ascii="Arial" w:hAnsi="Arial" w:cs="Arial"/>
          <w:b/>
          <w:color w:val="632423" w:themeColor="accent2" w:themeShade="80"/>
        </w:rPr>
      </w:pPr>
      <w:r w:rsidRPr="008E3A0E">
        <w:rPr>
          <w:rFonts w:ascii="Arial" w:hAnsi="Arial" w:cs="Arial"/>
        </w:rPr>
        <w:t xml:space="preserve">OPG will </w:t>
      </w:r>
      <w:r w:rsidR="00586F1C">
        <w:rPr>
          <w:rFonts w:ascii="Arial" w:hAnsi="Arial" w:cs="Arial"/>
        </w:rPr>
        <w:t xml:space="preserve">shortly be making final decisions related to the establishment and operation of the Trust.  Once the Trust is established, </w:t>
      </w:r>
      <w:r w:rsidR="00606AE7" w:rsidRPr="008E3A0E">
        <w:rPr>
          <w:rFonts w:ascii="Arial" w:hAnsi="Arial" w:cs="Arial"/>
        </w:rPr>
        <w:t>OPG</w:t>
      </w:r>
      <w:r w:rsidRPr="008E3A0E">
        <w:rPr>
          <w:rFonts w:ascii="Arial" w:hAnsi="Arial" w:cs="Arial"/>
        </w:rPr>
        <w:t xml:space="preserve"> may need to issue a release and material change report</w:t>
      </w:r>
      <w:r w:rsidR="00586F1C">
        <w:rPr>
          <w:rFonts w:ascii="Arial" w:hAnsi="Arial" w:cs="Arial"/>
        </w:rPr>
        <w:t xml:space="preserve">.  The nature of this communication </w:t>
      </w:r>
      <w:r w:rsidR="003772E0" w:rsidRPr="008E3A0E">
        <w:rPr>
          <w:rFonts w:ascii="Arial" w:hAnsi="Arial" w:cs="Arial"/>
        </w:rPr>
        <w:t>will be determined at a later date</w:t>
      </w:r>
      <w:r w:rsidR="007D2F6F" w:rsidRPr="008E3A0E">
        <w:rPr>
          <w:rFonts w:ascii="Arial" w:hAnsi="Arial" w:cs="Arial"/>
        </w:rPr>
        <w:t>.</w:t>
      </w:r>
    </w:p>
    <w:p w:rsidR="008C0BDB" w:rsidRPr="00586F1C" w:rsidRDefault="00C92E78" w:rsidP="00586F1C">
      <w:pPr>
        <w:pStyle w:val="ListParagraph"/>
        <w:numPr>
          <w:ilvl w:val="0"/>
          <w:numId w:val="3"/>
        </w:numPr>
        <w:spacing w:after="0" w:line="240" w:lineRule="auto"/>
        <w:rPr>
          <w:rFonts w:ascii="Arial" w:hAnsi="Arial" w:cs="Arial"/>
          <w:b/>
          <w:color w:val="632423" w:themeColor="accent2" w:themeShade="80"/>
        </w:rPr>
      </w:pPr>
      <w:r w:rsidRPr="00586F1C">
        <w:rPr>
          <w:rFonts w:ascii="Arial" w:hAnsi="Arial" w:cs="Arial"/>
        </w:rPr>
        <w:t>The President and C</w:t>
      </w:r>
      <w:r w:rsidR="00C97C67" w:rsidRPr="00586F1C">
        <w:rPr>
          <w:rFonts w:ascii="Arial" w:hAnsi="Arial" w:cs="Arial"/>
        </w:rPr>
        <w:t>E</w:t>
      </w:r>
      <w:r w:rsidRPr="00586F1C">
        <w:rPr>
          <w:rFonts w:ascii="Arial" w:hAnsi="Arial" w:cs="Arial"/>
        </w:rPr>
        <w:t xml:space="preserve">O will be </w:t>
      </w:r>
      <w:r w:rsidR="00DD6442" w:rsidRPr="00586F1C">
        <w:rPr>
          <w:rFonts w:ascii="Arial" w:hAnsi="Arial" w:cs="Arial"/>
        </w:rPr>
        <w:t xml:space="preserve">the </w:t>
      </w:r>
      <w:r w:rsidRPr="00586F1C">
        <w:rPr>
          <w:rFonts w:ascii="Arial" w:hAnsi="Arial" w:cs="Arial"/>
        </w:rPr>
        <w:t xml:space="preserve">key </w:t>
      </w:r>
      <w:r w:rsidR="00B404A6" w:rsidRPr="00586F1C">
        <w:rPr>
          <w:rFonts w:ascii="Arial" w:hAnsi="Arial" w:cs="Arial"/>
        </w:rPr>
        <w:t xml:space="preserve">spokesperson </w:t>
      </w:r>
      <w:r w:rsidRPr="00586F1C">
        <w:rPr>
          <w:rFonts w:ascii="Arial" w:hAnsi="Arial" w:cs="Arial"/>
        </w:rPr>
        <w:t xml:space="preserve">for media </w:t>
      </w:r>
      <w:r w:rsidR="0041140D" w:rsidRPr="00586F1C">
        <w:rPr>
          <w:rFonts w:ascii="Arial" w:hAnsi="Arial" w:cs="Arial"/>
        </w:rPr>
        <w:t xml:space="preserve">interviews </w:t>
      </w:r>
      <w:r w:rsidR="003772E0" w:rsidRPr="00586F1C">
        <w:rPr>
          <w:rFonts w:ascii="Arial" w:hAnsi="Arial" w:cs="Arial"/>
        </w:rPr>
        <w:t>on a response only basis</w:t>
      </w:r>
      <w:r w:rsidR="00C97C67" w:rsidRPr="00586F1C">
        <w:rPr>
          <w:rFonts w:ascii="Arial" w:hAnsi="Arial" w:cs="Arial"/>
        </w:rPr>
        <w:t>, with support of the CFO</w:t>
      </w:r>
      <w:r w:rsidR="003456BB" w:rsidRPr="00586F1C">
        <w:rPr>
          <w:rFonts w:ascii="Arial" w:hAnsi="Arial" w:cs="Arial"/>
        </w:rPr>
        <w:t>.</w:t>
      </w:r>
    </w:p>
    <w:p w:rsidR="00D56F61" w:rsidRPr="008E3A0E" w:rsidRDefault="003772E0" w:rsidP="005B33B6">
      <w:pPr>
        <w:pStyle w:val="ListParagraph"/>
        <w:numPr>
          <w:ilvl w:val="0"/>
          <w:numId w:val="3"/>
        </w:numPr>
        <w:spacing w:line="240" w:lineRule="auto"/>
        <w:rPr>
          <w:rFonts w:ascii="Arial" w:hAnsi="Arial" w:cs="Arial"/>
          <w:b/>
          <w:color w:val="632423" w:themeColor="accent2" w:themeShade="80"/>
        </w:rPr>
      </w:pPr>
      <w:r w:rsidRPr="008E3A0E">
        <w:rPr>
          <w:rFonts w:ascii="Arial" w:hAnsi="Arial" w:cs="Arial"/>
        </w:rPr>
        <w:t>OPG will ensure opposi</w:t>
      </w:r>
      <w:r w:rsidR="00CB44E3" w:rsidRPr="008E3A0E">
        <w:rPr>
          <w:rFonts w:ascii="Arial" w:hAnsi="Arial" w:cs="Arial"/>
        </w:rPr>
        <w:t>tion members, and other key opinion</w:t>
      </w:r>
      <w:r w:rsidRPr="008E3A0E">
        <w:rPr>
          <w:rFonts w:ascii="Arial" w:hAnsi="Arial" w:cs="Arial"/>
        </w:rPr>
        <w:t xml:space="preserve"> leaders</w:t>
      </w:r>
      <w:r w:rsidR="007D2F6F" w:rsidRPr="008E3A0E">
        <w:rPr>
          <w:rFonts w:ascii="Arial" w:hAnsi="Arial" w:cs="Arial"/>
        </w:rPr>
        <w:t xml:space="preserve"> </w:t>
      </w:r>
      <w:r w:rsidR="00CB44E3" w:rsidRPr="008E3A0E">
        <w:rPr>
          <w:rFonts w:ascii="Arial" w:hAnsi="Arial" w:cs="Arial"/>
        </w:rPr>
        <w:t>are briefed</w:t>
      </w:r>
      <w:r w:rsidR="001856E8" w:rsidRPr="008E3A0E">
        <w:rPr>
          <w:rFonts w:ascii="Arial" w:hAnsi="Arial" w:cs="Arial"/>
        </w:rPr>
        <w:t xml:space="preserve"> </w:t>
      </w:r>
      <w:r w:rsidR="004F36E7" w:rsidRPr="008E3A0E">
        <w:rPr>
          <w:rFonts w:ascii="Arial" w:hAnsi="Arial" w:cs="Arial"/>
        </w:rPr>
        <w:t xml:space="preserve">as information is available </w:t>
      </w:r>
      <w:r w:rsidR="001856E8" w:rsidRPr="008E3A0E">
        <w:rPr>
          <w:rFonts w:ascii="Arial" w:hAnsi="Arial" w:cs="Arial"/>
        </w:rPr>
        <w:t>and employees are kept informed</w:t>
      </w:r>
      <w:r w:rsidR="00CB44E3" w:rsidRPr="008E3A0E">
        <w:rPr>
          <w:rFonts w:ascii="Arial" w:hAnsi="Arial" w:cs="Arial"/>
        </w:rPr>
        <w:t xml:space="preserve">. </w:t>
      </w:r>
      <w:r w:rsidR="00017851" w:rsidRPr="008E3A0E">
        <w:rPr>
          <w:rFonts w:ascii="Arial" w:hAnsi="Arial" w:cs="Arial"/>
        </w:rPr>
        <w:t xml:space="preserve"> The recommended approach is to wait until the </w:t>
      </w:r>
      <w:r w:rsidR="00586F1C">
        <w:rPr>
          <w:rFonts w:ascii="Arial" w:hAnsi="Arial" w:cs="Arial"/>
        </w:rPr>
        <w:t>Trust</w:t>
      </w:r>
      <w:r w:rsidR="00017851" w:rsidRPr="008E3A0E">
        <w:rPr>
          <w:rFonts w:ascii="Arial" w:hAnsi="Arial" w:cs="Arial"/>
        </w:rPr>
        <w:t xml:space="preserve"> is in place. </w:t>
      </w:r>
      <w:r w:rsidR="009B5A87" w:rsidRPr="008E3A0E">
        <w:rPr>
          <w:rFonts w:ascii="Arial" w:hAnsi="Arial" w:cs="Arial"/>
        </w:rPr>
        <w:t>Prior to this, if attending other meetings with these individuals we will take the opportunity to answer questions they may have.</w:t>
      </w:r>
    </w:p>
    <w:p w:rsidR="007D2F6F" w:rsidRPr="008E3A0E" w:rsidRDefault="007D2F6F">
      <w:pPr>
        <w:spacing w:after="0"/>
        <w:rPr>
          <w:rFonts w:ascii="Arial" w:hAnsi="Arial" w:cs="Arial"/>
          <w:color w:val="000000" w:themeColor="text1"/>
        </w:rPr>
      </w:pPr>
    </w:p>
    <w:p w:rsidR="008D2ED7" w:rsidRPr="008E3A0E" w:rsidRDefault="008D2ED7" w:rsidP="00516190">
      <w:pPr>
        <w:spacing w:line="240" w:lineRule="auto"/>
        <w:rPr>
          <w:rFonts w:ascii="Arial" w:hAnsi="Arial" w:cs="Arial"/>
        </w:rPr>
      </w:pPr>
      <w:r w:rsidRPr="008E3A0E">
        <w:rPr>
          <w:rFonts w:ascii="Arial" w:hAnsi="Arial" w:cs="Arial"/>
          <w:b/>
          <w:color w:val="632423" w:themeColor="accent2" w:themeShade="80"/>
        </w:rPr>
        <w:t xml:space="preserve">Key </w:t>
      </w:r>
      <w:r w:rsidR="001856E8" w:rsidRPr="008E3A0E">
        <w:rPr>
          <w:rFonts w:ascii="Arial" w:hAnsi="Arial" w:cs="Arial"/>
          <w:b/>
          <w:color w:val="632423" w:themeColor="accent2" w:themeShade="80"/>
        </w:rPr>
        <w:t>Talking Point</w:t>
      </w:r>
      <w:r w:rsidR="005E6ED7" w:rsidRPr="008E3A0E">
        <w:rPr>
          <w:rFonts w:ascii="Arial" w:hAnsi="Arial" w:cs="Arial"/>
          <w:b/>
          <w:color w:val="632423" w:themeColor="accent2" w:themeShade="80"/>
        </w:rPr>
        <w:t>s</w:t>
      </w:r>
      <w:r w:rsidR="00A8286E" w:rsidRPr="008E3A0E">
        <w:rPr>
          <w:rFonts w:ascii="Arial" w:hAnsi="Arial" w:cs="Arial"/>
          <w:b/>
          <w:color w:val="632423" w:themeColor="accent2" w:themeShade="80"/>
        </w:rPr>
        <w:t xml:space="preserve"> </w:t>
      </w:r>
    </w:p>
    <w:p w:rsidR="004F36E7" w:rsidRPr="008E3A0E" w:rsidRDefault="001856E8" w:rsidP="001856E8">
      <w:pPr>
        <w:pStyle w:val="ListParagraph"/>
        <w:numPr>
          <w:ilvl w:val="0"/>
          <w:numId w:val="1"/>
        </w:numPr>
        <w:spacing w:after="0" w:line="240" w:lineRule="auto"/>
        <w:rPr>
          <w:rFonts w:ascii="Arial" w:hAnsi="Arial" w:cs="Arial"/>
          <w:color w:val="000000"/>
          <w:lang w:val="en-US"/>
        </w:rPr>
      </w:pPr>
      <w:r w:rsidRPr="008E3A0E">
        <w:rPr>
          <w:rFonts w:ascii="Arial" w:hAnsi="Arial" w:cs="Arial"/>
          <w:color w:val="000000"/>
          <w:lang w:val="en-US"/>
        </w:rPr>
        <w:t xml:space="preserve">The Ontario government has asked us to play a role in reducing customer rates by </w:t>
      </w:r>
      <w:r w:rsidR="00017851" w:rsidRPr="008E3A0E">
        <w:rPr>
          <w:rFonts w:ascii="Arial" w:hAnsi="Arial" w:cs="Arial"/>
          <w:color w:val="000000"/>
          <w:lang w:val="en-US"/>
        </w:rPr>
        <w:t>creating a new entity that will implement</w:t>
      </w:r>
      <w:r w:rsidRPr="008E3A0E">
        <w:rPr>
          <w:rFonts w:ascii="Arial" w:hAnsi="Arial" w:cs="Arial"/>
          <w:color w:val="000000"/>
          <w:lang w:val="en-US"/>
        </w:rPr>
        <w:t xml:space="preserve"> </w:t>
      </w:r>
      <w:r w:rsidR="00E444E8" w:rsidRPr="008E3A0E">
        <w:rPr>
          <w:rFonts w:ascii="Arial" w:hAnsi="Arial" w:cs="Arial"/>
          <w:color w:val="000000"/>
          <w:lang w:val="en-US"/>
        </w:rPr>
        <w:t xml:space="preserve">the </w:t>
      </w:r>
      <w:r w:rsidRPr="008E3A0E">
        <w:rPr>
          <w:rFonts w:ascii="Arial" w:hAnsi="Arial" w:cs="Arial"/>
          <w:color w:val="000000"/>
          <w:lang w:val="en-US"/>
        </w:rPr>
        <w:t xml:space="preserve">GA Refinancing component of the Fair Hydro Plan, which is outlined in </w:t>
      </w:r>
      <w:r w:rsidR="004F36E7" w:rsidRPr="008E3A0E">
        <w:rPr>
          <w:rFonts w:ascii="Arial" w:hAnsi="Arial" w:cs="Arial"/>
          <w:color w:val="000000"/>
          <w:lang w:val="en-US"/>
        </w:rPr>
        <w:t xml:space="preserve">the legislation that was </w:t>
      </w:r>
      <w:r w:rsidR="00586F1C">
        <w:rPr>
          <w:rFonts w:ascii="Arial" w:hAnsi="Arial" w:cs="Arial"/>
          <w:color w:val="000000"/>
          <w:lang w:val="en-US"/>
        </w:rPr>
        <w:t>passed in the spring.</w:t>
      </w:r>
      <w:r w:rsidR="004F36E7" w:rsidRPr="008E3A0E">
        <w:rPr>
          <w:rFonts w:ascii="Arial" w:hAnsi="Arial" w:cs="Arial"/>
          <w:color w:val="000000"/>
          <w:lang w:val="en-US"/>
        </w:rPr>
        <w:t>.</w:t>
      </w:r>
    </w:p>
    <w:p w:rsidR="004F36E7" w:rsidRPr="008E3A0E" w:rsidRDefault="004F36E7" w:rsidP="001A5185">
      <w:pPr>
        <w:pStyle w:val="ListParagraph"/>
        <w:numPr>
          <w:ilvl w:val="0"/>
          <w:numId w:val="1"/>
        </w:numPr>
        <w:spacing w:after="0" w:line="240" w:lineRule="auto"/>
        <w:rPr>
          <w:rFonts w:ascii="Arial" w:hAnsi="Arial" w:cs="Arial"/>
          <w:color w:val="000000"/>
          <w:lang w:val="en-US"/>
        </w:rPr>
      </w:pPr>
      <w:r w:rsidRPr="008E3A0E">
        <w:rPr>
          <w:rFonts w:ascii="Arial" w:hAnsi="Arial" w:cs="Arial"/>
          <w:color w:val="000000"/>
          <w:lang w:val="en-US"/>
        </w:rPr>
        <w:t>We were asked to do this because of our expertise in the Ontario energy market system, our regulatory experience and our experience with managing large monetary funds</w:t>
      </w:r>
      <w:r w:rsidR="004D056D">
        <w:rPr>
          <w:rFonts w:ascii="Arial" w:hAnsi="Arial" w:cs="Arial"/>
          <w:color w:val="000000"/>
          <w:lang w:val="en-US"/>
        </w:rPr>
        <w:t xml:space="preserve"> and </w:t>
      </w:r>
      <w:r w:rsidR="004D056D">
        <w:rPr>
          <w:rFonts w:ascii="Arial" w:hAnsi="Arial" w:cs="Arial"/>
        </w:rPr>
        <w:t>raising debt in the capital markets</w:t>
      </w:r>
      <w:r w:rsidRPr="008E3A0E">
        <w:rPr>
          <w:rFonts w:ascii="Arial" w:hAnsi="Arial" w:cs="Arial"/>
          <w:color w:val="000000"/>
          <w:lang w:val="en-US"/>
        </w:rPr>
        <w:t xml:space="preserve">. </w:t>
      </w:r>
    </w:p>
    <w:p w:rsidR="004F36E7" w:rsidRPr="008E3A0E" w:rsidRDefault="004F36E7" w:rsidP="001A5185">
      <w:pPr>
        <w:pStyle w:val="ListParagraph"/>
        <w:numPr>
          <w:ilvl w:val="0"/>
          <w:numId w:val="1"/>
        </w:numPr>
        <w:spacing w:after="0" w:line="240" w:lineRule="auto"/>
        <w:rPr>
          <w:rFonts w:ascii="Arial" w:hAnsi="Arial" w:cs="Arial"/>
          <w:color w:val="000000"/>
          <w:lang w:val="en-US"/>
        </w:rPr>
      </w:pPr>
      <w:r w:rsidRPr="008E3A0E">
        <w:rPr>
          <w:rFonts w:ascii="Arial" w:hAnsi="Arial" w:cs="Arial"/>
          <w:color w:val="000000"/>
          <w:lang w:val="en-US"/>
        </w:rPr>
        <w:t xml:space="preserve">Our </w:t>
      </w:r>
      <w:r w:rsidR="00586F1C">
        <w:rPr>
          <w:rFonts w:ascii="Arial" w:hAnsi="Arial" w:cs="Arial"/>
          <w:color w:val="000000"/>
          <w:lang w:val="en-US"/>
        </w:rPr>
        <w:t xml:space="preserve">relatively </w:t>
      </w:r>
      <w:r w:rsidRPr="008E3A0E">
        <w:rPr>
          <w:rFonts w:ascii="Arial" w:hAnsi="Arial" w:cs="Arial"/>
          <w:color w:val="000000"/>
          <w:lang w:val="en-US"/>
        </w:rPr>
        <w:t>low cost energy already moderates customer bills and we see our role in the Plan as another way we can play a part in helping customers manage energy costs.</w:t>
      </w:r>
    </w:p>
    <w:p w:rsidR="004F36E7" w:rsidRPr="008E3A0E" w:rsidRDefault="004F36E7" w:rsidP="001A5185">
      <w:pPr>
        <w:spacing w:line="240" w:lineRule="auto"/>
        <w:contextualSpacing/>
        <w:rPr>
          <w:rFonts w:ascii="Arial" w:hAnsi="Arial" w:cs="Arial"/>
          <w:color w:val="000000"/>
          <w:lang w:val="en-US"/>
        </w:rPr>
      </w:pPr>
    </w:p>
    <w:p w:rsidR="00A8286E" w:rsidRPr="008E3A0E" w:rsidRDefault="00A8286E" w:rsidP="001A5185">
      <w:pPr>
        <w:spacing w:line="240" w:lineRule="auto"/>
        <w:contextualSpacing/>
        <w:rPr>
          <w:rFonts w:ascii="Arial" w:hAnsi="Arial" w:cs="Arial"/>
        </w:rPr>
      </w:pPr>
      <w:r w:rsidRPr="008E3A0E">
        <w:rPr>
          <w:rFonts w:ascii="Arial" w:hAnsi="Arial" w:cs="Arial"/>
          <w:b/>
          <w:color w:val="632423" w:themeColor="accent2" w:themeShade="80"/>
        </w:rPr>
        <w:t>Supporting messages</w:t>
      </w:r>
    </w:p>
    <w:p w:rsidR="00B404A6" w:rsidRPr="008E3A0E" w:rsidRDefault="002B24D7">
      <w:pPr>
        <w:pStyle w:val="ListParagraph"/>
        <w:numPr>
          <w:ilvl w:val="0"/>
          <w:numId w:val="1"/>
        </w:numPr>
        <w:spacing w:after="0" w:line="240" w:lineRule="auto"/>
        <w:rPr>
          <w:rFonts w:ascii="Arial" w:hAnsi="Arial" w:cs="Arial"/>
        </w:rPr>
      </w:pPr>
      <w:r w:rsidRPr="008E3A0E">
        <w:rPr>
          <w:rFonts w:ascii="Arial" w:hAnsi="Arial" w:cs="Arial"/>
        </w:rPr>
        <w:t>W</w:t>
      </w:r>
      <w:r w:rsidR="005A418E" w:rsidRPr="008E3A0E">
        <w:rPr>
          <w:rFonts w:ascii="Arial" w:hAnsi="Arial" w:cs="Arial"/>
        </w:rPr>
        <w:t>e</w:t>
      </w:r>
      <w:r w:rsidR="00A33F3A" w:rsidRPr="008E3A0E">
        <w:rPr>
          <w:rFonts w:ascii="Arial" w:hAnsi="Arial" w:cs="Arial"/>
        </w:rPr>
        <w:t xml:space="preserve"> remain the province’s lowest cost electricity generator</w:t>
      </w:r>
      <w:r w:rsidR="005A418E" w:rsidRPr="008E3A0E">
        <w:rPr>
          <w:rFonts w:ascii="Arial" w:hAnsi="Arial" w:cs="Arial"/>
        </w:rPr>
        <w:t>,</w:t>
      </w:r>
      <w:r w:rsidR="000C1358" w:rsidRPr="008E3A0E">
        <w:rPr>
          <w:rFonts w:ascii="Arial" w:hAnsi="Arial" w:cs="Arial"/>
        </w:rPr>
        <w:t xml:space="preserve"> </w:t>
      </w:r>
      <w:r w:rsidR="004C78E5" w:rsidRPr="008E3A0E">
        <w:rPr>
          <w:rFonts w:ascii="Arial" w:hAnsi="Arial" w:cs="Arial"/>
        </w:rPr>
        <w:t xml:space="preserve">producing half of the province’s power at a cost that’s </w:t>
      </w:r>
      <w:r w:rsidR="00222CE2" w:rsidRPr="008E3A0E">
        <w:rPr>
          <w:rFonts w:ascii="Arial" w:hAnsi="Arial" w:cs="Arial"/>
        </w:rPr>
        <w:t xml:space="preserve">about </w:t>
      </w:r>
      <w:r w:rsidR="00A33F3A" w:rsidRPr="008E3A0E">
        <w:rPr>
          <w:rFonts w:ascii="Arial" w:hAnsi="Arial" w:cs="Arial"/>
        </w:rPr>
        <w:t>40 per cent less than other generators.</w:t>
      </w:r>
    </w:p>
    <w:p w:rsidR="00B404A6" w:rsidRPr="008E3A0E" w:rsidRDefault="00A8286E">
      <w:pPr>
        <w:pStyle w:val="ListParagraph"/>
        <w:numPr>
          <w:ilvl w:val="0"/>
          <w:numId w:val="1"/>
        </w:numPr>
        <w:spacing w:after="0" w:line="240" w:lineRule="auto"/>
        <w:rPr>
          <w:rFonts w:ascii="Arial" w:hAnsi="Arial" w:cs="Arial"/>
        </w:rPr>
      </w:pPr>
      <w:r w:rsidRPr="008E3A0E">
        <w:rPr>
          <w:rFonts w:ascii="Arial" w:hAnsi="Arial" w:cs="Arial"/>
        </w:rPr>
        <w:t xml:space="preserve">OPG </w:t>
      </w:r>
      <w:r w:rsidR="00B404A6" w:rsidRPr="008E3A0E">
        <w:rPr>
          <w:rFonts w:ascii="Arial" w:hAnsi="Arial" w:cs="Arial"/>
        </w:rPr>
        <w:t xml:space="preserve">is a natural </w:t>
      </w:r>
      <w:r w:rsidRPr="008E3A0E">
        <w:rPr>
          <w:rFonts w:ascii="Arial" w:hAnsi="Arial" w:cs="Arial"/>
        </w:rPr>
        <w:t xml:space="preserve">to manage </w:t>
      </w:r>
      <w:r w:rsidR="00B75998" w:rsidRPr="008E3A0E">
        <w:rPr>
          <w:rFonts w:ascii="Arial" w:hAnsi="Arial" w:cs="Arial"/>
        </w:rPr>
        <w:t xml:space="preserve">this </w:t>
      </w:r>
      <w:r w:rsidRPr="008E3A0E">
        <w:rPr>
          <w:rFonts w:ascii="Arial" w:hAnsi="Arial" w:cs="Arial"/>
        </w:rPr>
        <w:t>long-term, major financial transaction</w:t>
      </w:r>
      <w:r w:rsidR="00C97C67" w:rsidRPr="008E3A0E">
        <w:rPr>
          <w:rFonts w:ascii="Arial" w:hAnsi="Arial" w:cs="Arial"/>
        </w:rPr>
        <w:t xml:space="preserve"> as it has a proven track record in this area</w:t>
      </w:r>
      <w:r w:rsidR="00586F1C">
        <w:rPr>
          <w:rFonts w:ascii="Arial" w:hAnsi="Arial" w:cs="Arial"/>
        </w:rPr>
        <w:t>, with extensive experience and expertise in the electricity market, capital markets, regulation, and fund management.</w:t>
      </w:r>
    </w:p>
    <w:p w:rsidR="00B404A6" w:rsidRPr="008E3A0E" w:rsidRDefault="00C219AA">
      <w:pPr>
        <w:pStyle w:val="ListParagraph"/>
        <w:numPr>
          <w:ilvl w:val="0"/>
          <w:numId w:val="1"/>
        </w:numPr>
        <w:spacing w:after="0" w:line="240" w:lineRule="auto"/>
        <w:rPr>
          <w:rFonts w:ascii="Arial" w:hAnsi="Arial" w:cs="Arial"/>
        </w:rPr>
      </w:pPr>
      <w:r w:rsidRPr="008E3A0E">
        <w:rPr>
          <w:rFonts w:ascii="Arial" w:hAnsi="Arial" w:cs="Arial"/>
        </w:rPr>
        <w:lastRenderedPageBreak/>
        <w:t xml:space="preserve">We have worked closely with outside advisors to </w:t>
      </w:r>
      <w:r w:rsidR="00017851" w:rsidRPr="008E3A0E">
        <w:rPr>
          <w:rFonts w:ascii="Arial" w:hAnsi="Arial" w:cs="Arial"/>
        </w:rPr>
        <w:t>ensure</w:t>
      </w:r>
      <w:r w:rsidR="003456BB" w:rsidRPr="008E3A0E">
        <w:rPr>
          <w:rFonts w:ascii="Arial" w:hAnsi="Arial" w:cs="Arial"/>
        </w:rPr>
        <w:t xml:space="preserve"> </w:t>
      </w:r>
      <w:r w:rsidR="00E444E8" w:rsidRPr="008E3A0E">
        <w:rPr>
          <w:rFonts w:ascii="Arial" w:hAnsi="Arial" w:cs="Arial"/>
        </w:rPr>
        <w:t>t</w:t>
      </w:r>
      <w:r w:rsidR="00407C52" w:rsidRPr="008E3A0E">
        <w:rPr>
          <w:rFonts w:ascii="Arial" w:hAnsi="Arial" w:cs="Arial"/>
        </w:rPr>
        <w:t xml:space="preserve">his new entity </w:t>
      </w:r>
      <w:r w:rsidR="003456BB" w:rsidRPr="008E3A0E">
        <w:rPr>
          <w:rFonts w:ascii="Arial" w:hAnsi="Arial" w:cs="Arial"/>
        </w:rPr>
        <w:t>will be</w:t>
      </w:r>
      <w:r w:rsidR="00407C52" w:rsidRPr="008E3A0E">
        <w:rPr>
          <w:rFonts w:ascii="Arial" w:hAnsi="Arial" w:cs="Arial"/>
        </w:rPr>
        <w:t xml:space="preserve"> structure</w:t>
      </w:r>
      <w:r w:rsidR="00344655" w:rsidRPr="008E3A0E">
        <w:rPr>
          <w:rFonts w:ascii="Arial" w:hAnsi="Arial" w:cs="Arial"/>
        </w:rPr>
        <w:t>d</w:t>
      </w:r>
      <w:r w:rsidR="00407C52" w:rsidRPr="008E3A0E">
        <w:rPr>
          <w:rFonts w:ascii="Arial" w:hAnsi="Arial" w:cs="Arial"/>
        </w:rPr>
        <w:t xml:space="preserve"> </w:t>
      </w:r>
      <w:r w:rsidR="00017851" w:rsidRPr="008E3A0E">
        <w:rPr>
          <w:rFonts w:ascii="Arial" w:hAnsi="Arial" w:cs="Arial"/>
        </w:rPr>
        <w:t xml:space="preserve">so that it </w:t>
      </w:r>
      <w:r w:rsidR="00386334" w:rsidRPr="008E3A0E">
        <w:rPr>
          <w:rFonts w:ascii="Arial" w:hAnsi="Arial" w:cs="Arial"/>
        </w:rPr>
        <w:t>functions</w:t>
      </w:r>
      <w:r w:rsidR="00017851" w:rsidRPr="008E3A0E">
        <w:rPr>
          <w:rFonts w:ascii="Arial" w:hAnsi="Arial" w:cs="Arial"/>
        </w:rPr>
        <w:t xml:space="preserve"> efficiently but </w:t>
      </w:r>
      <w:r w:rsidR="00407C52" w:rsidRPr="008E3A0E">
        <w:rPr>
          <w:rFonts w:ascii="Arial" w:hAnsi="Arial" w:cs="Arial"/>
        </w:rPr>
        <w:t>does not impact OPG’s existing operations.</w:t>
      </w:r>
    </w:p>
    <w:p w:rsidR="00407C52" w:rsidRPr="008E3A0E" w:rsidRDefault="00407C52" w:rsidP="00407C52">
      <w:pPr>
        <w:pStyle w:val="ListParagraph"/>
        <w:rPr>
          <w:rFonts w:ascii="Arial" w:hAnsi="Arial" w:cs="Arial"/>
        </w:rPr>
      </w:pPr>
    </w:p>
    <w:p w:rsidR="00C45D13" w:rsidRPr="008E3A0E" w:rsidRDefault="00721B71" w:rsidP="001A5185">
      <w:pPr>
        <w:pStyle w:val="ListParagraph"/>
        <w:spacing w:after="0" w:line="240" w:lineRule="auto"/>
        <w:ind w:left="0"/>
        <w:rPr>
          <w:rFonts w:ascii="Arial" w:hAnsi="Arial" w:cs="Arial"/>
        </w:rPr>
      </w:pPr>
      <w:r w:rsidRPr="008E3A0E">
        <w:rPr>
          <w:rFonts w:ascii="Arial" w:hAnsi="Arial" w:cs="Arial"/>
        </w:rPr>
        <w:t>We</w:t>
      </w:r>
      <w:r w:rsidR="00C45D13" w:rsidRPr="008E3A0E">
        <w:rPr>
          <w:rFonts w:ascii="Arial" w:hAnsi="Arial" w:cs="Arial"/>
        </w:rPr>
        <w:t xml:space="preserve"> will continue to use these messages on an ongoing basis, to ensure that there is a strong distinction between the OPG operating business and the </w:t>
      </w:r>
      <w:r w:rsidR="00586F1C">
        <w:rPr>
          <w:rFonts w:ascii="Arial" w:hAnsi="Arial" w:cs="Arial"/>
        </w:rPr>
        <w:t>Trust</w:t>
      </w:r>
      <w:r w:rsidR="00C45D13" w:rsidRPr="008E3A0E">
        <w:rPr>
          <w:rFonts w:ascii="Arial" w:hAnsi="Arial" w:cs="Arial"/>
        </w:rPr>
        <w:t xml:space="preserve">, </w:t>
      </w:r>
      <w:r w:rsidRPr="008E3A0E">
        <w:rPr>
          <w:rFonts w:ascii="Arial" w:hAnsi="Arial" w:cs="Arial"/>
        </w:rPr>
        <w:t xml:space="preserve">including </w:t>
      </w:r>
      <w:r w:rsidR="00C45D13" w:rsidRPr="008E3A0E">
        <w:rPr>
          <w:rFonts w:ascii="Arial" w:hAnsi="Arial" w:cs="Arial"/>
        </w:rPr>
        <w:t>reporting of the quarter</w:t>
      </w:r>
      <w:r w:rsidR="001311AC" w:rsidRPr="008E3A0E">
        <w:rPr>
          <w:rFonts w:ascii="Arial" w:hAnsi="Arial" w:cs="Arial"/>
        </w:rPr>
        <w:t xml:space="preserve">ly and annual financial results, which will have </w:t>
      </w:r>
      <w:r w:rsidR="003456BB" w:rsidRPr="008E3A0E">
        <w:rPr>
          <w:rFonts w:ascii="Arial" w:hAnsi="Arial" w:cs="Arial"/>
        </w:rPr>
        <w:t>a reference to the fund performance.</w:t>
      </w:r>
      <w:r w:rsidR="002E3FDD" w:rsidRPr="008E3A0E">
        <w:rPr>
          <w:rFonts w:ascii="Arial" w:hAnsi="Arial" w:cs="Arial"/>
        </w:rPr>
        <w:t xml:space="preserve">  This distinction will be especially important when OPG starts its next rate application, which will coincide with lifting of the Plan’s </w:t>
      </w:r>
      <w:r w:rsidR="00586F1C">
        <w:rPr>
          <w:rFonts w:ascii="Arial" w:hAnsi="Arial" w:cs="Arial"/>
        </w:rPr>
        <w:t>inflation</w:t>
      </w:r>
      <w:r w:rsidR="002E3FDD" w:rsidRPr="008E3A0E">
        <w:rPr>
          <w:rFonts w:ascii="Arial" w:hAnsi="Arial" w:cs="Arial"/>
        </w:rPr>
        <w:t xml:space="preserve"> limit on rate increases, as we must not be seen as the cause of the overall increases.</w:t>
      </w:r>
    </w:p>
    <w:p w:rsidR="0095511E" w:rsidRPr="008E3A0E" w:rsidRDefault="0095511E" w:rsidP="001A5185">
      <w:pPr>
        <w:spacing w:after="0" w:line="240" w:lineRule="auto"/>
        <w:contextualSpacing/>
        <w:rPr>
          <w:rFonts w:ascii="Arial" w:hAnsi="Arial" w:cs="Arial"/>
        </w:rPr>
      </w:pPr>
    </w:p>
    <w:p w:rsidR="008E3A0E" w:rsidRDefault="008E3A0E" w:rsidP="001A5185">
      <w:pPr>
        <w:spacing w:line="240" w:lineRule="auto"/>
        <w:contextualSpacing/>
        <w:rPr>
          <w:rFonts w:ascii="Arial" w:hAnsi="Arial" w:cs="Arial"/>
          <w:b/>
          <w:color w:val="632423" w:themeColor="accent2" w:themeShade="80"/>
        </w:rPr>
      </w:pPr>
    </w:p>
    <w:p w:rsidR="0095511E" w:rsidRPr="008E3A0E" w:rsidRDefault="00B404A6" w:rsidP="001A5185">
      <w:pPr>
        <w:spacing w:line="240" w:lineRule="auto"/>
        <w:contextualSpacing/>
        <w:rPr>
          <w:rFonts w:ascii="Arial" w:hAnsi="Arial" w:cs="Arial"/>
          <w:b/>
          <w:color w:val="632423" w:themeColor="accent2" w:themeShade="80"/>
        </w:rPr>
      </w:pPr>
      <w:r w:rsidRPr="008E3A0E">
        <w:rPr>
          <w:rFonts w:ascii="Arial" w:hAnsi="Arial" w:cs="Arial"/>
          <w:b/>
          <w:color w:val="632423" w:themeColor="accent2" w:themeShade="80"/>
        </w:rPr>
        <w:t xml:space="preserve">Materials </w:t>
      </w:r>
      <w:r w:rsidR="0095511E" w:rsidRPr="008E3A0E">
        <w:rPr>
          <w:rFonts w:ascii="Arial" w:hAnsi="Arial" w:cs="Arial"/>
          <w:b/>
          <w:color w:val="632423" w:themeColor="accent2" w:themeShade="80"/>
        </w:rPr>
        <w:t>in Development</w:t>
      </w:r>
    </w:p>
    <w:p w:rsidR="00B404A6" w:rsidRPr="008E3A0E" w:rsidRDefault="00933684" w:rsidP="00606AE7">
      <w:pPr>
        <w:pStyle w:val="ListParagraph"/>
        <w:numPr>
          <w:ilvl w:val="0"/>
          <w:numId w:val="7"/>
        </w:numPr>
        <w:spacing w:after="0" w:line="240" w:lineRule="auto"/>
        <w:ind w:left="720"/>
        <w:rPr>
          <w:rFonts w:ascii="Arial" w:hAnsi="Arial" w:cs="Arial"/>
        </w:rPr>
      </w:pPr>
      <w:r w:rsidRPr="008E3A0E">
        <w:rPr>
          <w:rFonts w:ascii="Arial" w:hAnsi="Arial" w:cs="Arial"/>
        </w:rPr>
        <w:t xml:space="preserve">Employee communication note for announcement </w:t>
      </w:r>
      <w:r w:rsidR="00586F1C">
        <w:rPr>
          <w:rFonts w:ascii="Arial" w:hAnsi="Arial" w:cs="Arial"/>
        </w:rPr>
        <w:t>of the establishment of the Trust.</w:t>
      </w:r>
      <w:r w:rsidRPr="008E3A0E">
        <w:rPr>
          <w:rFonts w:ascii="Arial" w:hAnsi="Arial" w:cs="Arial"/>
        </w:rPr>
        <w:t xml:space="preserve"> (Simple message referring to news release</w:t>
      </w:r>
      <w:r w:rsidR="00AD2286" w:rsidRPr="008E3A0E">
        <w:rPr>
          <w:rFonts w:ascii="Arial" w:hAnsi="Arial" w:cs="Arial"/>
        </w:rPr>
        <w:t xml:space="preserve"> and key messages</w:t>
      </w:r>
      <w:r w:rsidRPr="008E3A0E">
        <w:rPr>
          <w:rFonts w:ascii="Arial" w:hAnsi="Arial" w:cs="Arial"/>
        </w:rPr>
        <w:t>)</w:t>
      </w:r>
    </w:p>
    <w:p w:rsidR="001856E8" w:rsidRPr="008E3A0E" w:rsidRDefault="004B1418" w:rsidP="001856E8">
      <w:pPr>
        <w:pStyle w:val="ListParagraph"/>
        <w:numPr>
          <w:ilvl w:val="0"/>
          <w:numId w:val="7"/>
        </w:numPr>
        <w:spacing w:after="0" w:line="240" w:lineRule="auto"/>
        <w:ind w:left="720"/>
        <w:rPr>
          <w:rFonts w:ascii="Arial" w:hAnsi="Arial" w:cs="Arial"/>
        </w:rPr>
      </w:pPr>
      <w:r w:rsidRPr="008E3A0E">
        <w:rPr>
          <w:rFonts w:ascii="Arial" w:hAnsi="Arial" w:cs="Arial"/>
        </w:rPr>
        <w:t>Q&amp;As</w:t>
      </w:r>
      <w:r w:rsidR="00933684" w:rsidRPr="008E3A0E">
        <w:rPr>
          <w:rFonts w:ascii="Arial" w:hAnsi="Arial" w:cs="Arial"/>
        </w:rPr>
        <w:t xml:space="preserve"> for media response</w:t>
      </w:r>
    </w:p>
    <w:p w:rsidR="001856E8" w:rsidRPr="008E3A0E" w:rsidRDefault="001856E8" w:rsidP="001856E8">
      <w:pPr>
        <w:pStyle w:val="ListParagraph"/>
        <w:numPr>
          <w:ilvl w:val="0"/>
          <w:numId w:val="7"/>
        </w:numPr>
        <w:spacing w:after="0" w:line="240" w:lineRule="auto"/>
        <w:ind w:left="720"/>
        <w:rPr>
          <w:rFonts w:ascii="Arial" w:hAnsi="Arial" w:cs="Arial"/>
        </w:rPr>
      </w:pPr>
      <w:r w:rsidRPr="008E3A0E">
        <w:rPr>
          <w:rFonts w:ascii="Arial" w:hAnsi="Arial" w:cs="Arial"/>
        </w:rPr>
        <w:t xml:space="preserve">A stakeholder plan for rollout once the </w:t>
      </w:r>
      <w:r w:rsidR="00586F1C">
        <w:rPr>
          <w:rFonts w:ascii="Arial" w:hAnsi="Arial" w:cs="Arial"/>
        </w:rPr>
        <w:t>Trust</w:t>
      </w:r>
      <w:r w:rsidRPr="008E3A0E">
        <w:rPr>
          <w:rFonts w:ascii="Arial" w:hAnsi="Arial" w:cs="Arial"/>
        </w:rPr>
        <w:t xml:space="preserve"> is in place is being developed.  This could be as late as </w:t>
      </w:r>
      <w:r w:rsidR="00586F1C">
        <w:rPr>
          <w:rFonts w:ascii="Arial" w:hAnsi="Arial" w:cs="Arial"/>
        </w:rPr>
        <w:t>December</w:t>
      </w:r>
      <w:r w:rsidRPr="008E3A0E">
        <w:rPr>
          <w:rFonts w:ascii="Arial" w:hAnsi="Arial" w:cs="Arial"/>
        </w:rPr>
        <w:t xml:space="preserve"> and would follow any public disclosure. This will be a small audience that would include opposition party energy critics who have expressed interest, OEB </w:t>
      </w:r>
      <w:r w:rsidR="004F36E7" w:rsidRPr="008E3A0E">
        <w:rPr>
          <w:rFonts w:ascii="Arial" w:hAnsi="Arial" w:cs="Arial"/>
        </w:rPr>
        <w:t>interveners</w:t>
      </w:r>
      <w:r w:rsidRPr="008E3A0E">
        <w:rPr>
          <w:rFonts w:ascii="Arial" w:hAnsi="Arial" w:cs="Arial"/>
        </w:rPr>
        <w:t xml:space="preserve"> as needed, financial community as required and energy committees of stakeholder groups who have asked</w:t>
      </w:r>
    </w:p>
    <w:p w:rsidR="00386334" w:rsidRPr="008E3A0E" w:rsidRDefault="00386334" w:rsidP="00386334">
      <w:pPr>
        <w:pStyle w:val="ListParagraph"/>
        <w:spacing w:after="0" w:line="240" w:lineRule="auto"/>
        <w:rPr>
          <w:rFonts w:ascii="Arial" w:hAnsi="Arial" w:cs="Arial"/>
        </w:rPr>
      </w:pPr>
    </w:p>
    <w:p w:rsidR="00E40630" w:rsidRPr="008E3A0E" w:rsidRDefault="00E40630" w:rsidP="006A56E4">
      <w:pPr>
        <w:spacing w:line="240" w:lineRule="auto"/>
        <w:rPr>
          <w:rFonts w:ascii="Arial" w:hAnsi="Arial" w:cs="Arial"/>
          <w:b/>
        </w:rPr>
      </w:pPr>
      <w:r w:rsidRPr="008E3A0E">
        <w:rPr>
          <w:rFonts w:ascii="Arial" w:hAnsi="Arial" w:cs="Arial"/>
          <w:b/>
          <w:color w:val="632423" w:themeColor="accent2" w:themeShade="80"/>
        </w:rPr>
        <w:t>Top Questions</w:t>
      </w:r>
    </w:p>
    <w:p w:rsidR="00E40630" w:rsidRPr="008E3A0E" w:rsidRDefault="00E40630" w:rsidP="00E40630">
      <w:pPr>
        <w:spacing w:after="0" w:line="240" w:lineRule="auto"/>
        <w:rPr>
          <w:rFonts w:ascii="Arial" w:hAnsi="Arial" w:cs="Arial"/>
        </w:rPr>
      </w:pPr>
      <w:r w:rsidRPr="008E3A0E">
        <w:rPr>
          <w:rFonts w:ascii="Arial" w:hAnsi="Arial" w:cs="Arial"/>
        </w:rPr>
        <w:t xml:space="preserve">Questions and Answers </w:t>
      </w:r>
      <w:r w:rsidR="00586F1C">
        <w:rPr>
          <w:rFonts w:ascii="Arial" w:hAnsi="Arial" w:cs="Arial"/>
        </w:rPr>
        <w:t>are</w:t>
      </w:r>
      <w:r w:rsidRPr="008E3A0E">
        <w:rPr>
          <w:rFonts w:ascii="Arial" w:hAnsi="Arial" w:cs="Arial"/>
        </w:rPr>
        <w:t xml:space="preserve"> being prepared, the top three expected questions are:</w:t>
      </w:r>
    </w:p>
    <w:p w:rsidR="00E40630" w:rsidRPr="008E3A0E" w:rsidRDefault="00E40630" w:rsidP="00E40630">
      <w:pPr>
        <w:spacing w:after="0" w:line="240" w:lineRule="auto"/>
        <w:rPr>
          <w:rFonts w:ascii="Arial" w:hAnsi="Arial" w:cs="Arial"/>
        </w:rPr>
      </w:pPr>
    </w:p>
    <w:p w:rsidR="00E40630" w:rsidRPr="008E3A0E" w:rsidRDefault="00E40630" w:rsidP="00E40630">
      <w:pPr>
        <w:spacing w:after="0" w:line="240" w:lineRule="auto"/>
        <w:rPr>
          <w:rFonts w:ascii="Arial" w:hAnsi="Arial" w:cs="Arial"/>
          <w:b/>
        </w:rPr>
      </w:pPr>
      <w:r w:rsidRPr="008E3A0E">
        <w:rPr>
          <w:rFonts w:ascii="Arial" w:hAnsi="Arial" w:cs="Arial"/>
          <w:b/>
        </w:rPr>
        <w:t>Q: Why is OPG doing this?</w:t>
      </w:r>
    </w:p>
    <w:p w:rsidR="00E40630" w:rsidRPr="008E3A0E" w:rsidRDefault="00E40630" w:rsidP="00E40630">
      <w:pPr>
        <w:spacing w:after="0" w:line="240" w:lineRule="auto"/>
        <w:rPr>
          <w:rFonts w:ascii="Arial" w:hAnsi="Arial" w:cs="Arial"/>
        </w:rPr>
      </w:pPr>
    </w:p>
    <w:p w:rsidR="00E40630" w:rsidRPr="008E3A0E" w:rsidRDefault="00F14EC5" w:rsidP="00E40630">
      <w:pPr>
        <w:pStyle w:val="ListParagraph"/>
        <w:numPr>
          <w:ilvl w:val="0"/>
          <w:numId w:val="19"/>
        </w:numPr>
        <w:spacing w:after="0" w:line="240" w:lineRule="auto"/>
        <w:rPr>
          <w:rFonts w:ascii="Arial" w:hAnsi="Arial" w:cs="Arial"/>
          <w:color w:val="000000"/>
          <w:lang w:val="en-US"/>
        </w:rPr>
      </w:pPr>
      <w:r w:rsidRPr="008E3A0E">
        <w:rPr>
          <w:rFonts w:ascii="Arial" w:hAnsi="Arial" w:cs="Arial"/>
          <w:color w:val="000000"/>
          <w:lang w:val="en-US"/>
        </w:rPr>
        <w:t>T</w:t>
      </w:r>
      <w:r w:rsidR="00E40630" w:rsidRPr="008E3A0E">
        <w:rPr>
          <w:rFonts w:ascii="Arial" w:hAnsi="Arial" w:cs="Arial"/>
          <w:color w:val="000000"/>
          <w:lang w:val="en-US"/>
        </w:rPr>
        <w:t xml:space="preserve">he Ontario government asked us to play a role in reducing customer rates by implementing </w:t>
      </w:r>
      <w:r w:rsidR="00480A21" w:rsidRPr="008E3A0E">
        <w:rPr>
          <w:rFonts w:ascii="Arial" w:hAnsi="Arial" w:cs="Arial"/>
          <w:color w:val="000000"/>
          <w:lang w:val="en-US"/>
        </w:rPr>
        <w:t xml:space="preserve">the </w:t>
      </w:r>
      <w:r w:rsidR="00E40630" w:rsidRPr="008E3A0E">
        <w:rPr>
          <w:rFonts w:ascii="Arial" w:hAnsi="Arial" w:cs="Arial"/>
          <w:color w:val="000000"/>
          <w:lang w:val="en-US"/>
        </w:rPr>
        <w:t>Global Adjustment Refinancing component of the Fair Hydro Plan.</w:t>
      </w:r>
    </w:p>
    <w:p w:rsidR="00E40630" w:rsidRPr="008E3A0E" w:rsidRDefault="00E444E8" w:rsidP="00E40630">
      <w:pPr>
        <w:pStyle w:val="ListParagraph"/>
        <w:numPr>
          <w:ilvl w:val="0"/>
          <w:numId w:val="19"/>
        </w:numPr>
        <w:spacing w:after="0" w:line="240" w:lineRule="auto"/>
        <w:rPr>
          <w:rFonts w:ascii="Arial" w:hAnsi="Arial" w:cs="Arial"/>
          <w:color w:val="000000"/>
          <w:lang w:val="en-US"/>
        </w:rPr>
      </w:pPr>
      <w:r w:rsidRPr="008E3A0E">
        <w:rPr>
          <w:rFonts w:ascii="Arial" w:hAnsi="Arial" w:cs="Arial"/>
          <w:color w:val="000000"/>
          <w:lang w:val="en-US"/>
        </w:rPr>
        <w:t xml:space="preserve">We </w:t>
      </w:r>
      <w:r w:rsidR="00480A21" w:rsidRPr="008E3A0E">
        <w:rPr>
          <w:rFonts w:ascii="Arial" w:hAnsi="Arial" w:cs="Arial"/>
          <w:color w:val="000000"/>
          <w:lang w:val="en-US"/>
        </w:rPr>
        <w:t>were</w:t>
      </w:r>
      <w:r w:rsidR="00E40630" w:rsidRPr="008E3A0E">
        <w:rPr>
          <w:rFonts w:ascii="Arial" w:hAnsi="Arial" w:cs="Arial"/>
          <w:color w:val="000000"/>
          <w:lang w:val="en-US"/>
        </w:rPr>
        <w:t xml:space="preserve"> asked to do this because of our expertise in the Ontario energy market system, our regulatory experience and our experience with managing large monetary funds. </w:t>
      </w:r>
    </w:p>
    <w:p w:rsidR="00E40630" w:rsidRPr="008E3A0E" w:rsidRDefault="00E444E8" w:rsidP="00E40630">
      <w:pPr>
        <w:pStyle w:val="ListParagraph"/>
        <w:numPr>
          <w:ilvl w:val="0"/>
          <w:numId w:val="19"/>
        </w:numPr>
        <w:spacing w:after="0" w:line="240" w:lineRule="auto"/>
        <w:rPr>
          <w:rFonts w:ascii="Arial" w:hAnsi="Arial" w:cs="Arial"/>
          <w:color w:val="000000"/>
          <w:lang w:val="en-US"/>
        </w:rPr>
      </w:pPr>
      <w:r w:rsidRPr="008E3A0E">
        <w:rPr>
          <w:rFonts w:ascii="Arial" w:hAnsi="Arial" w:cs="Arial"/>
          <w:color w:val="000000"/>
          <w:lang w:val="en-US"/>
        </w:rPr>
        <w:t xml:space="preserve">As </w:t>
      </w:r>
      <w:r w:rsidR="00480A21" w:rsidRPr="008E3A0E">
        <w:rPr>
          <w:rFonts w:ascii="Arial" w:hAnsi="Arial" w:cs="Arial"/>
          <w:color w:val="000000"/>
          <w:lang w:val="en-US"/>
        </w:rPr>
        <w:t>Ontario’s</w:t>
      </w:r>
      <w:r w:rsidRPr="008E3A0E">
        <w:rPr>
          <w:rFonts w:ascii="Arial" w:hAnsi="Arial" w:cs="Arial"/>
          <w:color w:val="000000"/>
          <w:lang w:val="en-US"/>
        </w:rPr>
        <w:t xml:space="preserve"> low cost generat</w:t>
      </w:r>
      <w:r w:rsidR="00480A21" w:rsidRPr="008E3A0E">
        <w:rPr>
          <w:rFonts w:ascii="Arial" w:hAnsi="Arial" w:cs="Arial"/>
          <w:color w:val="000000"/>
          <w:lang w:val="en-US"/>
        </w:rPr>
        <w:t>or</w:t>
      </w:r>
      <w:r w:rsidR="00E40630" w:rsidRPr="008E3A0E">
        <w:rPr>
          <w:rFonts w:ascii="Arial" w:hAnsi="Arial" w:cs="Arial"/>
          <w:color w:val="000000"/>
          <w:lang w:val="en-US"/>
        </w:rPr>
        <w:t xml:space="preserve"> we see our role in the Fair Hydro Plan as another way we can play a part in helping customers manage energy costs.</w:t>
      </w:r>
    </w:p>
    <w:p w:rsidR="00E40630" w:rsidRPr="008E3A0E" w:rsidRDefault="00E40630" w:rsidP="00E40630">
      <w:pPr>
        <w:pStyle w:val="ListParagraph"/>
        <w:spacing w:after="0" w:line="240" w:lineRule="auto"/>
        <w:rPr>
          <w:rFonts w:ascii="Arial" w:hAnsi="Arial" w:cs="Arial"/>
          <w:color w:val="000000"/>
          <w:lang w:val="en-US"/>
        </w:rPr>
      </w:pPr>
    </w:p>
    <w:p w:rsidR="00E40630" w:rsidRPr="008E3A0E" w:rsidRDefault="00E40630" w:rsidP="00E40630">
      <w:pPr>
        <w:spacing w:after="0" w:line="240" w:lineRule="auto"/>
        <w:rPr>
          <w:rFonts w:ascii="Arial" w:hAnsi="Arial" w:cs="Arial"/>
          <w:b/>
        </w:rPr>
      </w:pPr>
      <w:r w:rsidRPr="008E3A0E">
        <w:rPr>
          <w:rFonts w:ascii="Arial" w:hAnsi="Arial" w:cs="Arial"/>
          <w:b/>
        </w:rPr>
        <w:t xml:space="preserve">Q: </w:t>
      </w:r>
      <w:r w:rsidR="00D34F40" w:rsidRPr="008E3A0E">
        <w:rPr>
          <w:rFonts w:ascii="Arial" w:hAnsi="Arial" w:cs="Arial"/>
          <w:b/>
        </w:rPr>
        <w:t xml:space="preserve"> </w:t>
      </w:r>
      <w:r w:rsidR="00480A21" w:rsidRPr="008E3A0E">
        <w:rPr>
          <w:rFonts w:ascii="Arial" w:hAnsi="Arial" w:cs="Arial"/>
          <w:b/>
        </w:rPr>
        <w:t>Is this the right thing to do</w:t>
      </w:r>
      <w:r w:rsidRPr="008E3A0E">
        <w:rPr>
          <w:rFonts w:ascii="Arial" w:hAnsi="Arial" w:cs="Arial"/>
          <w:b/>
        </w:rPr>
        <w:t>?</w:t>
      </w:r>
      <w:r w:rsidR="00480A21" w:rsidRPr="008E3A0E">
        <w:rPr>
          <w:rFonts w:ascii="Arial" w:hAnsi="Arial" w:cs="Arial"/>
          <w:b/>
        </w:rPr>
        <w:t xml:space="preserve"> Aren’t you just kicking the problem down the road</w:t>
      </w:r>
      <w:r w:rsidR="00F14EC5" w:rsidRPr="008E3A0E">
        <w:rPr>
          <w:rFonts w:ascii="Arial" w:hAnsi="Arial" w:cs="Arial"/>
          <w:b/>
        </w:rPr>
        <w:t>?</w:t>
      </w:r>
    </w:p>
    <w:p w:rsidR="00E40630" w:rsidRPr="008E3A0E" w:rsidRDefault="00E40630" w:rsidP="00E40630">
      <w:pPr>
        <w:spacing w:after="0" w:line="240" w:lineRule="auto"/>
        <w:rPr>
          <w:rFonts w:ascii="Arial" w:hAnsi="Arial" w:cs="Arial"/>
        </w:rPr>
      </w:pPr>
    </w:p>
    <w:p w:rsidR="00F14EC5" w:rsidRPr="008E3A0E" w:rsidRDefault="00D34F40" w:rsidP="00E40630">
      <w:pPr>
        <w:pStyle w:val="ListParagraph"/>
        <w:numPr>
          <w:ilvl w:val="0"/>
          <w:numId w:val="20"/>
        </w:numPr>
        <w:spacing w:after="0" w:line="240" w:lineRule="auto"/>
        <w:rPr>
          <w:rFonts w:ascii="Arial" w:hAnsi="Arial" w:cs="Arial"/>
          <w:i/>
        </w:rPr>
      </w:pPr>
      <w:r w:rsidRPr="008E3A0E">
        <w:rPr>
          <w:rFonts w:ascii="Arial" w:hAnsi="Arial" w:cs="Arial"/>
          <w:i/>
        </w:rPr>
        <w:t>If possible, politely defer questions of policy to the government. If pushed:</w:t>
      </w:r>
    </w:p>
    <w:p w:rsidR="00E40630" w:rsidRPr="008E3A0E" w:rsidRDefault="00D34F40" w:rsidP="00E40630">
      <w:pPr>
        <w:pStyle w:val="ListParagraph"/>
        <w:numPr>
          <w:ilvl w:val="0"/>
          <w:numId w:val="20"/>
        </w:numPr>
        <w:spacing w:after="0" w:line="240" w:lineRule="auto"/>
        <w:rPr>
          <w:rFonts w:ascii="Arial" w:hAnsi="Arial" w:cs="Arial"/>
        </w:rPr>
      </w:pPr>
      <w:r w:rsidRPr="008E3A0E">
        <w:rPr>
          <w:rFonts w:ascii="Arial" w:hAnsi="Arial" w:cs="Arial"/>
        </w:rPr>
        <w:t>That said, we</w:t>
      </w:r>
      <w:r w:rsidR="00E40630" w:rsidRPr="008E3A0E">
        <w:rPr>
          <w:rFonts w:ascii="Arial" w:hAnsi="Arial" w:cs="Arial"/>
        </w:rPr>
        <w:t xml:space="preserve"> </w:t>
      </w:r>
      <w:r w:rsidR="00F14EC5" w:rsidRPr="008E3A0E">
        <w:rPr>
          <w:rFonts w:ascii="Arial" w:hAnsi="Arial" w:cs="Arial"/>
        </w:rPr>
        <w:t xml:space="preserve">do </w:t>
      </w:r>
      <w:r w:rsidR="00E40630" w:rsidRPr="008E3A0E">
        <w:rPr>
          <w:rFonts w:ascii="Arial" w:hAnsi="Arial" w:cs="Arial"/>
        </w:rPr>
        <w:t xml:space="preserve">hear from our customers that they are facing difficulties paying for their power, so we understand the importance of helping </w:t>
      </w:r>
      <w:r w:rsidRPr="008E3A0E">
        <w:rPr>
          <w:rFonts w:ascii="Arial" w:hAnsi="Arial" w:cs="Arial"/>
        </w:rPr>
        <w:t xml:space="preserve">them </w:t>
      </w:r>
      <w:r w:rsidR="00E40630" w:rsidRPr="008E3A0E">
        <w:rPr>
          <w:rFonts w:ascii="Arial" w:hAnsi="Arial" w:cs="Arial"/>
        </w:rPr>
        <w:t xml:space="preserve">manage their bills. </w:t>
      </w:r>
    </w:p>
    <w:p w:rsidR="00D34F40" w:rsidRPr="008E3A0E" w:rsidRDefault="00D34F40" w:rsidP="00D34F40">
      <w:pPr>
        <w:pStyle w:val="ListParagraph"/>
        <w:numPr>
          <w:ilvl w:val="0"/>
          <w:numId w:val="20"/>
        </w:numPr>
        <w:spacing w:after="0" w:line="240" w:lineRule="auto"/>
        <w:rPr>
          <w:rFonts w:ascii="Arial" w:hAnsi="Arial" w:cs="Arial"/>
          <w:color w:val="000000"/>
          <w:lang w:val="en-US"/>
        </w:rPr>
      </w:pPr>
      <w:r w:rsidRPr="008E3A0E">
        <w:rPr>
          <w:rFonts w:ascii="Arial" w:hAnsi="Arial" w:cs="Arial"/>
          <w:color w:val="000000"/>
          <w:lang w:val="en-US"/>
        </w:rPr>
        <w:t>As Ontario’s low cost generator we see our role in the Fair Hydro Plan as another way we can play a part in helping customers manage energy costs.</w:t>
      </w:r>
    </w:p>
    <w:p w:rsidR="004111ED" w:rsidRPr="008E3A0E" w:rsidRDefault="004111ED" w:rsidP="004111ED">
      <w:pPr>
        <w:pStyle w:val="ListParagraph"/>
        <w:spacing w:after="0" w:line="240" w:lineRule="auto"/>
        <w:rPr>
          <w:rFonts w:ascii="Arial" w:hAnsi="Arial" w:cs="Arial"/>
        </w:rPr>
      </w:pPr>
    </w:p>
    <w:p w:rsidR="004111ED" w:rsidRPr="008E3A0E" w:rsidRDefault="004111ED" w:rsidP="004111ED">
      <w:pPr>
        <w:spacing w:after="0" w:line="240" w:lineRule="auto"/>
        <w:rPr>
          <w:rFonts w:ascii="Arial" w:hAnsi="Arial" w:cs="Arial"/>
          <w:b/>
        </w:rPr>
      </w:pPr>
      <w:r w:rsidRPr="008E3A0E">
        <w:rPr>
          <w:rFonts w:ascii="Arial" w:hAnsi="Arial" w:cs="Arial"/>
          <w:b/>
        </w:rPr>
        <w:t>Q: Will you make money on this?</w:t>
      </w:r>
    </w:p>
    <w:p w:rsidR="004111ED" w:rsidRPr="008E3A0E" w:rsidRDefault="004111ED" w:rsidP="004111ED">
      <w:pPr>
        <w:spacing w:after="0" w:line="240" w:lineRule="auto"/>
        <w:rPr>
          <w:rFonts w:ascii="Arial" w:hAnsi="Arial" w:cs="Arial"/>
          <w:b/>
        </w:rPr>
      </w:pPr>
    </w:p>
    <w:p w:rsidR="00386334" w:rsidRPr="008E3A0E" w:rsidRDefault="00386334" w:rsidP="00386334">
      <w:pPr>
        <w:pStyle w:val="ListParagraph"/>
        <w:numPr>
          <w:ilvl w:val="0"/>
          <w:numId w:val="21"/>
        </w:numPr>
        <w:spacing w:after="0" w:line="240" w:lineRule="auto"/>
        <w:contextualSpacing w:val="0"/>
        <w:rPr>
          <w:rFonts w:ascii="Arial" w:hAnsi="Arial" w:cs="Arial"/>
          <w:b/>
          <w:bCs/>
          <w:color w:val="000000" w:themeColor="text1"/>
        </w:rPr>
      </w:pPr>
      <w:r w:rsidRPr="008E3A0E">
        <w:rPr>
          <w:rFonts w:ascii="Arial" w:hAnsi="Arial" w:cs="Arial"/>
          <w:color w:val="000000" w:themeColor="text1"/>
        </w:rPr>
        <w:t xml:space="preserve">OPG will be providing some funding in support of the program.  It is anticipated that the majority of the funding will be provided in the public debt markets.   OPG returns will be commercial and consistent with the rest of the program funding structure. OPG will also receive fees for managing the entity. </w:t>
      </w:r>
    </w:p>
    <w:p w:rsidR="00386334" w:rsidRPr="008E3A0E" w:rsidRDefault="00586F1C" w:rsidP="00386334">
      <w:pPr>
        <w:pStyle w:val="ListParagraph"/>
        <w:numPr>
          <w:ilvl w:val="0"/>
          <w:numId w:val="21"/>
        </w:numPr>
        <w:spacing w:after="0" w:line="240" w:lineRule="auto"/>
        <w:contextualSpacing w:val="0"/>
        <w:rPr>
          <w:rFonts w:ascii="Arial" w:hAnsi="Arial" w:cs="Arial"/>
          <w:b/>
          <w:bCs/>
          <w:color w:val="000000" w:themeColor="text1"/>
        </w:rPr>
      </w:pPr>
      <w:r>
        <w:rPr>
          <w:rFonts w:ascii="Arial" w:hAnsi="Arial" w:cs="Arial"/>
          <w:color w:val="000000" w:themeColor="text1"/>
        </w:rPr>
        <w:t>The f</w:t>
      </w:r>
      <w:r w:rsidR="00386334" w:rsidRPr="008E3A0E">
        <w:rPr>
          <w:rFonts w:ascii="Arial" w:hAnsi="Arial" w:cs="Arial"/>
          <w:color w:val="000000" w:themeColor="text1"/>
        </w:rPr>
        <w:t xml:space="preserve">inancial </w:t>
      </w:r>
      <w:r>
        <w:rPr>
          <w:rFonts w:ascii="Arial" w:hAnsi="Arial" w:cs="Arial"/>
          <w:color w:val="000000" w:themeColor="text1"/>
        </w:rPr>
        <w:t>results</w:t>
      </w:r>
      <w:r w:rsidR="00386334" w:rsidRPr="008E3A0E">
        <w:rPr>
          <w:rFonts w:ascii="Arial" w:hAnsi="Arial" w:cs="Arial"/>
          <w:color w:val="000000" w:themeColor="text1"/>
        </w:rPr>
        <w:t xml:space="preserve"> will be reported transparently in </w:t>
      </w:r>
      <w:r>
        <w:rPr>
          <w:rFonts w:ascii="Arial" w:hAnsi="Arial" w:cs="Arial"/>
          <w:color w:val="000000" w:themeColor="text1"/>
        </w:rPr>
        <w:t xml:space="preserve">OPG’s quarterly </w:t>
      </w:r>
      <w:r w:rsidR="00386334" w:rsidRPr="008E3A0E">
        <w:rPr>
          <w:rFonts w:ascii="Arial" w:hAnsi="Arial" w:cs="Arial"/>
          <w:color w:val="000000" w:themeColor="text1"/>
        </w:rPr>
        <w:t>financial results.</w:t>
      </w:r>
    </w:p>
    <w:p w:rsidR="008C0BDB" w:rsidRPr="00387BD0" w:rsidRDefault="00386334" w:rsidP="00387BD0">
      <w:pPr>
        <w:pStyle w:val="ListParagraph"/>
        <w:numPr>
          <w:ilvl w:val="0"/>
          <w:numId w:val="21"/>
        </w:numPr>
        <w:spacing w:after="0" w:line="240" w:lineRule="auto"/>
        <w:contextualSpacing w:val="0"/>
        <w:rPr>
          <w:rFonts w:ascii="Arial" w:hAnsi="Arial" w:cs="Arial"/>
          <w:b/>
          <w:i/>
        </w:rPr>
      </w:pPr>
      <w:r w:rsidRPr="00387BD0">
        <w:rPr>
          <w:rFonts w:ascii="Arial" w:hAnsi="Arial" w:cs="Arial"/>
          <w:color w:val="000000" w:themeColor="text1"/>
        </w:rPr>
        <w:t xml:space="preserve">Remember that OPG is owned by the province and the people of Ontario. Any profits </w:t>
      </w:r>
      <w:r w:rsidR="00586F1C" w:rsidRPr="00387BD0">
        <w:rPr>
          <w:rFonts w:ascii="Arial" w:hAnsi="Arial" w:cs="Arial"/>
          <w:color w:val="000000" w:themeColor="text1"/>
        </w:rPr>
        <w:t xml:space="preserve">made by OPG are </w:t>
      </w:r>
      <w:r w:rsidR="00387BD0" w:rsidRPr="00387BD0">
        <w:rPr>
          <w:rFonts w:ascii="Arial" w:hAnsi="Arial" w:cs="Arial"/>
          <w:color w:val="000000" w:themeColor="text1"/>
        </w:rPr>
        <w:t xml:space="preserve">positively </w:t>
      </w:r>
      <w:r w:rsidR="00586F1C" w:rsidRPr="00387BD0">
        <w:rPr>
          <w:rFonts w:ascii="Arial" w:hAnsi="Arial" w:cs="Arial"/>
          <w:color w:val="000000" w:themeColor="text1"/>
        </w:rPr>
        <w:t xml:space="preserve">reflected in the Government’s financial position. </w:t>
      </w:r>
      <w:bookmarkStart w:id="0" w:name="_GoBack"/>
      <w:bookmarkEnd w:id="0"/>
    </w:p>
    <w:sectPr w:rsidR="008C0BDB" w:rsidRPr="00387BD0" w:rsidSect="00390C46">
      <w:footerReference w:type="default" r:id="rId8"/>
      <w:pgSz w:w="12240" w:h="15840"/>
      <w:pgMar w:top="81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62B7" w:rsidRDefault="003962B7" w:rsidP="00A33F3A">
      <w:pPr>
        <w:spacing w:after="0" w:line="240" w:lineRule="auto"/>
      </w:pPr>
      <w:r>
        <w:separator/>
      </w:r>
    </w:p>
  </w:endnote>
  <w:endnote w:type="continuationSeparator" w:id="0">
    <w:p w:rsidR="003962B7" w:rsidRDefault="003962B7" w:rsidP="00A33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759505"/>
      <w:docPartObj>
        <w:docPartGallery w:val="Page Numbers (Bottom of Page)"/>
        <w:docPartUnique/>
      </w:docPartObj>
    </w:sdtPr>
    <w:sdtEndPr/>
    <w:sdtContent>
      <w:p w:rsidR="00017851" w:rsidRDefault="00586F1C">
        <w:pPr>
          <w:pStyle w:val="Footer"/>
          <w:jc w:val="right"/>
        </w:pPr>
        <w:r>
          <w:fldChar w:fldCharType="begin"/>
        </w:r>
        <w:r>
          <w:instrText xml:space="preserve"> PAGE   \* MERGEFORMAT </w:instrText>
        </w:r>
        <w:r>
          <w:fldChar w:fldCharType="separate"/>
        </w:r>
        <w:r w:rsidR="00387BD0">
          <w:rPr>
            <w:noProof/>
          </w:rPr>
          <w:t>1</w:t>
        </w:r>
        <w:r>
          <w:rPr>
            <w:noProof/>
          </w:rPr>
          <w:fldChar w:fldCharType="end"/>
        </w:r>
      </w:p>
    </w:sdtContent>
  </w:sdt>
  <w:p w:rsidR="00017851" w:rsidRDefault="000178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62B7" w:rsidRDefault="003962B7" w:rsidP="00A33F3A">
      <w:pPr>
        <w:spacing w:after="0" w:line="240" w:lineRule="auto"/>
      </w:pPr>
      <w:r>
        <w:separator/>
      </w:r>
    </w:p>
  </w:footnote>
  <w:footnote w:type="continuationSeparator" w:id="0">
    <w:p w:rsidR="003962B7" w:rsidRDefault="003962B7" w:rsidP="00A33F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9382D"/>
    <w:multiLevelType w:val="hybridMultilevel"/>
    <w:tmpl w:val="A45E25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CA12168"/>
    <w:multiLevelType w:val="hybridMultilevel"/>
    <w:tmpl w:val="8FF085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70259E4"/>
    <w:multiLevelType w:val="hybridMultilevel"/>
    <w:tmpl w:val="716816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B460DF5"/>
    <w:multiLevelType w:val="hybridMultilevel"/>
    <w:tmpl w:val="60260C7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1C117FF5"/>
    <w:multiLevelType w:val="hybridMultilevel"/>
    <w:tmpl w:val="68D410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2292B9A"/>
    <w:multiLevelType w:val="hybridMultilevel"/>
    <w:tmpl w:val="D102C4FA"/>
    <w:lvl w:ilvl="0" w:tplc="F40C3BDC">
      <w:numFmt w:val="bullet"/>
      <w:lvlText w:val="-"/>
      <w:lvlJc w:val="left"/>
      <w:pPr>
        <w:ind w:left="720" w:hanging="360"/>
      </w:pPr>
      <w:rPr>
        <w:rFonts w:ascii="Candara" w:eastAsia="Times New Roman" w:hAnsi="Candara"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1571921"/>
    <w:multiLevelType w:val="hybridMultilevel"/>
    <w:tmpl w:val="547ED07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484623C"/>
    <w:multiLevelType w:val="hybridMultilevel"/>
    <w:tmpl w:val="BF20B6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58A02DD"/>
    <w:multiLevelType w:val="multilevel"/>
    <w:tmpl w:val="268668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616360"/>
    <w:multiLevelType w:val="hybridMultilevel"/>
    <w:tmpl w:val="54826B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1253C76"/>
    <w:multiLevelType w:val="hybridMultilevel"/>
    <w:tmpl w:val="918411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93A51E7"/>
    <w:multiLevelType w:val="hybridMultilevel"/>
    <w:tmpl w:val="BB36C0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0F4321F"/>
    <w:multiLevelType w:val="hybridMultilevel"/>
    <w:tmpl w:val="F4ACFAB8"/>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BEF0F1E"/>
    <w:multiLevelType w:val="hybridMultilevel"/>
    <w:tmpl w:val="622CA938"/>
    <w:lvl w:ilvl="0" w:tplc="10090001">
      <w:start w:val="1"/>
      <w:numFmt w:val="bullet"/>
      <w:lvlText w:val=""/>
      <w:lvlJc w:val="left"/>
      <w:pPr>
        <w:ind w:left="750" w:hanging="360"/>
      </w:pPr>
      <w:rPr>
        <w:rFonts w:ascii="Symbol" w:hAnsi="Symbol" w:hint="default"/>
      </w:rPr>
    </w:lvl>
    <w:lvl w:ilvl="1" w:tplc="10090003" w:tentative="1">
      <w:start w:val="1"/>
      <w:numFmt w:val="bullet"/>
      <w:lvlText w:val="o"/>
      <w:lvlJc w:val="left"/>
      <w:pPr>
        <w:ind w:left="1470" w:hanging="360"/>
      </w:pPr>
      <w:rPr>
        <w:rFonts w:ascii="Courier New" w:hAnsi="Courier New" w:cs="Courier New" w:hint="default"/>
      </w:rPr>
    </w:lvl>
    <w:lvl w:ilvl="2" w:tplc="10090005" w:tentative="1">
      <w:start w:val="1"/>
      <w:numFmt w:val="bullet"/>
      <w:lvlText w:val=""/>
      <w:lvlJc w:val="left"/>
      <w:pPr>
        <w:ind w:left="2190" w:hanging="360"/>
      </w:pPr>
      <w:rPr>
        <w:rFonts w:ascii="Wingdings" w:hAnsi="Wingdings" w:hint="default"/>
      </w:rPr>
    </w:lvl>
    <w:lvl w:ilvl="3" w:tplc="10090001" w:tentative="1">
      <w:start w:val="1"/>
      <w:numFmt w:val="bullet"/>
      <w:lvlText w:val=""/>
      <w:lvlJc w:val="left"/>
      <w:pPr>
        <w:ind w:left="2910" w:hanging="360"/>
      </w:pPr>
      <w:rPr>
        <w:rFonts w:ascii="Symbol" w:hAnsi="Symbol" w:hint="default"/>
      </w:rPr>
    </w:lvl>
    <w:lvl w:ilvl="4" w:tplc="10090003" w:tentative="1">
      <w:start w:val="1"/>
      <w:numFmt w:val="bullet"/>
      <w:lvlText w:val="o"/>
      <w:lvlJc w:val="left"/>
      <w:pPr>
        <w:ind w:left="3630" w:hanging="360"/>
      </w:pPr>
      <w:rPr>
        <w:rFonts w:ascii="Courier New" w:hAnsi="Courier New" w:cs="Courier New" w:hint="default"/>
      </w:rPr>
    </w:lvl>
    <w:lvl w:ilvl="5" w:tplc="10090005" w:tentative="1">
      <w:start w:val="1"/>
      <w:numFmt w:val="bullet"/>
      <w:lvlText w:val=""/>
      <w:lvlJc w:val="left"/>
      <w:pPr>
        <w:ind w:left="4350" w:hanging="360"/>
      </w:pPr>
      <w:rPr>
        <w:rFonts w:ascii="Wingdings" w:hAnsi="Wingdings" w:hint="default"/>
      </w:rPr>
    </w:lvl>
    <w:lvl w:ilvl="6" w:tplc="10090001" w:tentative="1">
      <w:start w:val="1"/>
      <w:numFmt w:val="bullet"/>
      <w:lvlText w:val=""/>
      <w:lvlJc w:val="left"/>
      <w:pPr>
        <w:ind w:left="5070" w:hanging="360"/>
      </w:pPr>
      <w:rPr>
        <w:rFonts w:ascii="Symbol" w:hAnsi="Symbol" w:hint="default"/>
      </w:rPr>
    </w:lvl>
    <w:lvl w:ilvl="7" w:tplc="10090003" w:tentative="1">
      <w:start w:val="1"/>
      <w:numFmt w:val="bullet"/>
      <w:lvlText w:val="o"/>
      <w:lvlJc w:val="left"/>
      <w:pPr>
        <w:ind w:left="5790" w:hanging="360"/>
      </w:pPr>
      <w:rPr>
        <w:rFonts w:ascii="Courier New" w:hAnsi="Courier New" w:cs="Courier New" w:hint="default"/>
      </w:rPr>
    </w:lvl>
    <w:lvl w:ilvl="8" w:tplc="10090005" w:tentative="1">
      <w:start w:val="1"/>
      <w:numFmt w:val="bullet"/>
      <w:lvlText w:val=""/>
      <w:lvlJc w:val="left"/>
      <w:pPr>
        <w:ind w:left="6510" w:hanging="360"/>
      </w:pPr>
      <w:rPr>
        <w:rFonts w:ascii="Wingdings" w:hAnsi="Wingdings" w:hint="default"/>
      </w:rPr>
    </w:lvl>
  </w:abstractNum>
  <w:abstractNum w:abstractNumId="14" w15:restartNumberingAfterBreak="0">
    <w:nsid w:val="7B8737AA"/>
    <w:multiLevelType w:val="hybridMultilevel"/>
    <w:tmpl w:val="ECCABD58"/>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abstractNumId w:val="14"/>
  </w:num>
  <w:num w:numId="2">
    <w:abstractNumId w:val="13"/>
  </w:num>
  <w:num w:numId="3">
    <w:abstractNumId w:val="6"/>
  </w:num>
  <w:num w:numId="4">
    <w:abstractNumId w:val="5"/>
  </w:num>
  <w:num w:numId="5">
    <w:abstractNumId w:val="0"/>
  </w:num>
  <w:num w:numId="6">
    <w:abstractNumId w:val="10"/>
  </w:num>
  <w:num w:numId="7">
    <w:abstractNumId w:val="3"/>
  </w:num>
  <w:num w:numId="8">
    <w:abstractNumId w:val="4"/>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9"/>
  </w:num>
  <w:num w:numId="18">
    <w:abstractNumId w:val="2"/>
  </w:num>
  <w:num w:numId="19">
    <w:abstractNumId w:val="1"/>
  </w:num>
  <w:num w:numId="20">
    <w:abstractNumId w:val="11"/>
  </w:num>
  <w:num w:numId="21">
    <w:abstractNumId w:val="7"/>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B09"/>
    <w:rsid w:val="00017851"/>
    <w:rsid w:val="000225FF"/>
    <w:rsid w:val="00026D80"/>
    <w:rsid w:val="0003112F"/>
    <w:rsid w:val="00043E9D"/>
    <w:rsid w:val="0004591F"/>
    <w:rsid w:val="000620F9"/>
    <w:rsid w:val="00063A34"/>
    <w:rsid w:val="0009241B"/>
    <w:rsid w:val="000A3C86"/>
    <w:rsid w:val="000B4986"/>
    <w:rsid w:val="000C1358"/>
    <w:rsid w:val="000E0762"/>
    <w:rsid w:val="00101BAC"/>
    <w:rsid w:val="00102CE0"/>
    <w:rsid w:val="00112B4E"/>
    <w:rsid w:val="001136B9"/>
    <w:rsid w:val="001311AC"/>
    <w:rsid w:val="00135EC2"/>
    <w:rsid w:val="00137442"/>
    <w:rsid w:val="0014549B"/>
    <w:rsid w:val="00184550"/>
    <w:rsid w:val="001856E8"/>
    <w:rsid w:val="00192241"/>
    <w:rsid w:val="00194FA0"/>
    <w:rsid w:val="001A493E"/>
    <w:rsid w:val="001A5185"/>
    <w:rsid w:val="001E18C2"/>
    <w:rsid w:val="0020799E"/>
    <w:rsid w:val="00212352"/>
    <w:rsid w:val="002143A9"/>
    <w:rsid w:val="002200EF"/>
    <w:rsid w:val="00222CE2"/>
    <w:rsid w:val="00236491"/>
    <w:rsid w:val="00254309"/>
    <w:rsid w:val="00265DBA"/>
    <w:rsid w:val="00271247"/>
    <w:rsid w:val="00281CE6"/>
    <w:rsid w:val="00282BFB"/>
    <w:rsid w:val="00297250"/>
    <w:rsid w:val="002A1F69"/>
    <w:rsid w:val="002A6843"/>
    <w:rsid w:val="002B24D7"/>
    <w:rsid w:val="002B514A"/>
    <w:rsid w:val="002C5598"/>
    <w:rsid w:val="002D55D3"/>
    <w:rsid w:val="002E3FDD"/>
    <w:rsid w:val="002E7108"/>
    <w:rsid w:val="0031681A"/>
    <w:rsid w:val="0033318B"/>
    <w:rsid w:val="00337FD1"/>
    <w:rsid w:val="00341358"/>
    <w:rsid w:val="00344655"/>
    <w:rsid w:val="003456BB"/>
    <w:rsid w:val="00350432"/>
    <w:rsid w:val="003772E0"/>
    <w:rsid w:val="00386334"/>
    <w:rsid w:val="00387BD0"/>
    <w:rsid w:val="003904A6"/>
    <w:rsid w:val="00390C46"/>
    <w:rsid w:val="00392304"/>
    <w:rsid w:val="003962B7"/>
    <w:rsid w:val="003A26E3"/>
    <w:rsid w:val="003A7686"/>
    <w:rsid w:val="003C709F"/>
    <w:rsid w:val="003D3121"/>
    <w:rsid w:val="00407C52"/>
    <w:rsid w:val="004111ED"/>
    <w:rsid w:val="0041140D"/>
    <w:rsid w:val="00422982"/>
    <w:rsid w:val="00427BFD"/>
    <w:rsid w:val="0047245C"/>
    <w:rsid w:val="00480A21"/>
    <w:rsid w:val="00480DEF"/>
    <w:rsid w:val="004A3FF4"/>
    <w:rsid w:val="004B1418"/>
    <w:rsid w:val="004B506D"/>
    <w:rsid w:val="004C78E5"/>
    <w:rsid w:val="004D056D"/>
    <w:rsid w:val="004F36E7"/>
    <w:rsid w:val="00504533"/>
    <w:rsid w:val="00516190"/>
    <w:rsid w:val="0053446A"/>
    <w:rsid w:val="00554A5F"/>
    <w:rsid w:val="00564576"/>
    <w:rsid w:val="005730A3"/>
    <w:rsid w:val="0057350C"/>
    <w:rsid w:val="00574438"/>
    <w:rsid w:val="0058372B"/>
    <w:rsid w:val="00586F1C"/>
    <w:rsid w:val="00596E61"/>
    <w:rsid w:val="005A3C5D"/>
    <w:rsid w:val="005A418E"/>
    <w:rsid w:val="005A6CE6"/>
    <w:rsid w:val="005B33B6"/>
    <w:rsid w:val="005C1178"/>
    <w:rsid w:val="005E6ED7"/>
    <w:rsid w:val="005F12B8"/>
    <w:rsid w:val="00606AE7"/>
    <w:rsid w:val="00612F54"/>
    <w:rsid w:val="00613EF2"/>
    <w:rsid w:val="006307C3"/>
    <w:rsid w:val="006A56E4"/>
    <w:rsid w:val="007019E6"/>
    <w:rsid w:val="00711F44"/>
    <w:rsid w:val="00712ACB"/>
    <w:rsid w:val="00721B71"/>
    <w:rsid w:val="007272F5"/>
    <w:rsid w:val="00741ECE"/>
    <w:rsid w:val="00745C68"/>
    <w:rsid w:val="007933FD"/>
    <w:rsid w:val="00796042"/>
    <w:rsid w:val="007A14CF"/>
    <w:rsid w:val="007A33FF"/>
    <w:rsid w:val="007D2F6F"/>
    <w:rsid w:val="007D75C9"/>
    <w:rsid w:val="007F116A"/>
    <w:rsid w:val="00805205"/>
    <w:rsid w:val="00821F45"/>
    <w:rsid w:val="0084529F"/>
    <w:rsid w:val="00846897"/>
    <w:rsid w:val="008474AD"/>
    <w:rsid w:val="00855B98"/>
    <w:rsid w:val="008810D3"/>
    <w:rsid w:val="008916A6"/>
    <w:rsid w:val="008B14AD"/>
    <w:rsid w:val="008C0BDB"/>
    <w:rsid w:val="008C1B0E"/>
    <w:rsid w:val="008D2ED7"/>
    <w:rsid w:val="008D5FC8"/>
    <w:rsid w:val="008E315F"/>
    <w:rsid w:val="008E3A0E"/>
    <w:rsid w:val="009120C4"/>
    <w:rsid w:val="009143FB"/>
    <w:rsid w:val="0092737E"/>
    <w:rsid w:val="00933684"/>
    <w:rsid w:val="00945426"/>
    <w:rsid w:val="0095511E"/>
    <w:rsid w:val="009866FC"/>
    <w:rsid w:val="009B1655"/>
    <w:rsid w:val="009B5A87"/>
    <w:rsid w:val="009D07A9"/>
    <w:rsid w:val="009E2D6E"/>
    <w:rsid w:val="00A044FA"/>
    <w:rsid w:val="00A10D8F"/>
    <w:rsid w:val="00A24540"/>
    <w:rsid w:val="00A31A7A"/>
    <w:rsid w:val="00A33F3A"/>
    <w:rsid w:val="00A3679F"/>
    <w:rsid w:val="00A565A5"/>
    <w:rsid w:val="00A570C8"/>
    <w:rsid w:val="00A76473"/>
    <w:rsid w:val="00A8286E"/>
    <w:rsid w:val="00A979DB"/>
    <w:rsid w:val="00AB62B2"/>
    <w:rsid w:val="00AC610E"/>
    <w:rsid w:val="00AD2286"/>
    <w:rsid w:val="00B20926"/>
    <w:rsid w:val="00B337DB"/>
    <w:rsid w:val="00B3678F"/>
    <w:rsid w:val="00B404A6"/>
    <w:rsid w:val="00B73009"/>
    <w:rsid w:val="00B74C0F"/>
    <w:rsid w:val="00B75998"/>
    <w:rsid w:val="00B81E5B"/>
    <w:rsid w:val="00B92893"/>
    <w:rsid w:val="00BB1BA6"/>
    <w:rsid w:val="00BC3B90"/>
    <w:rsid w:val="00BC5358"/>
    <w:rsid w:val="00BE6EC5"/>
    <w:rsid w:val="00C046DC"/>
    <w:rsid w:val="00C219AA"/>
    <w:rsid w:val="00C45D13"/>
    <w:rsid w:val="00C54632"/>
    <w:rsid w:val="00C92E78"/>
    <w:rsid w:val="00C97C67"/>
    <w:rsid w:val="00CB44E3"/>
    <w:rsid w:val="00CC147B"/>
    <w:rsid w:val="00CD6491"/>
    <w:rsid w:val="00CF7752"/>
    <w:rsid w:val="00D16D92"/>
    <w:rsid w:val="00D34F40"/>
    <w:rsid w:val="00D3615E"/>
    <w:rsid w:val="00D5627E"/>
    <w:rsid w:val="00D56F61"/>
    <w:rsid w:val="00D83961"/>
    <w:rsid w:val="00D86E01"/>
    <w:rsid w:val="00DA3B09"/>
    <w:rsid w:val="00DC4BFC"/>
    <w:rsid w:val="00DC57B0"/>
    <w:rsid w:val="00DD6442"/>
    <w:rsid w:val="00DE5192"/>
    <w:rsid w:val="00E05A77"/>
    <w:rsid w:val="00E40630"/>
    <w:rsid w:val="00E444E8"/>
    <w:rsid w:val="00E5381D"/>
    <w:rsid w:val="00E663AA"/>
    <w:rsid w:val="00E673CC"/>
    <w:rsid w:val="00E810E5"/>
    <w:rsid w:val="00EB35FA"/>
    <w:rsid w:val="00EC4C17"/>
    <w:rsid w:val="00ED0FCA"/>
    <w:rsid w:val="00EE43D4"/>
    <w:rsid w:val="00EE606D"/>
    <w:rsid w:val="00EF0924"/>
    <w:rsid w:val="00EF1FEB"/>
    <w:rsid w:val="00F14EC5"/>
    <w:rsid w:val="00F24934"/>
    <w:rsid w:val="00F260BD"/>
    <w:rsid w:val="00F37F3B"/>
    <w:rsid w:val="00F41568"/>
    <w:rsid w:val="00F475BA"/>
    <w:rsid w:val="00F53850"/>
    <w:rsid w:val="00F60E1C"/>
    <w:rsid w:val="00F64157"/>
    <w:rsid w:val="00F65772"/>
    <w:rsid w:val="00F778EC"/>
    <w:rsid w:val="00F82D0D"/>
    <w:rsid w:val="00FA0B58"/>
    <w:rsid w:val="00FC15A6"/>
    <w:rsid w:val="00FC1C7A"/>
    <w:rsid w:val="00FD6377"/>
    <w:rsid w:val="00FF5B9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AFB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1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3B09"/>
    <w:pPr>
      <w:ind w:left="720"/>
      <w:contextualSpacing/>
    </w:pPr>
  </w:style>
  <w:style w:type="character" w:styleId="Strong">
    <w:name w:val="Strong"/>
    <w:basedOn w:val="DefaultParagraphFont"/>
    <w:uiPriority w:val="22"/>
    <w:qFormat/>
    <w:rsid w:val="00A10D8F"/>
    <w:rPr>
      <w:b/>
      <w:bCs/>
    </w:rPr>
  </w:style>
  <w:style w:type="paragraph" w:styleId="Header">
    <w:name w:val="header"/>
    <w:basedOn w:val="Normal"/>
    <w:link w:val="HeaderChar"/>
    <w:uiPriority w:val="99"/>
    <w:semiHidden/>
    <w:unhideWhenUsed/>
    <w:rsid w:val="00A33F3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33F3A"/>
  </w:style>
  <w:style w:type="paragraph" w:styleId="Footer">
    <w:name w:val="footer"/>
    <w:basedOn w:val="Normal"/>
    <w:link w:val="FooterChar"/>
    <w:uiPriority w:val="99"/>
    <w:unhideWhenUsed/>
    <w:rsid w:val="00A33F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3F3A"/>
  </w:style>
  <w:style w:type="paragraph" w:styleId="NormalWeb">
    <w:name w:val="Normal (Web)"/>
    <w:basedOn w:val="Normal"/>
    <w:uiPriority w:val="99"/>
    <w:semiHidden/>
    <w:unhideWhenUsed/>
    <w:rsid w:val="002A1F69"/>
    <w:pPr>
      <w:spacing w:before="100" w:beforeAutospacing="1" w:after="100" w:afterAutospacing="1" w:line="240" w:lineRule="auto"/>
    </w:pPr>
    <w:rPr>
      <w:rFonts w:ascii="Times New Roman" w:hAnsi="Times New Roman" w:cs="Times New Roman"/>
      <w:sz w:val="24"/>
      <w:szCs w:val="24"/>
      <w:lang w:eastAsia="en-CA"/>
    </w:rPr>
  </w:style>
  <w:style w:type="paragraph" w:customStyle="1" w:styleId="Default">
    <w:name w:val="Default"/>
    <w:basedOn w:val="Normal"/>
    <w:uiPriority w:val="99"/>
    <w:semiHidden/>
    <w:rsid w:val="002A1F69"/>
    <w:pPr>
      <w:autoSpaceDE w:val="0"/>
      <w:autoSpaceDN w:val="0"/>
      <w:spacing w:after="0" w:line="240" w:lineRule="auto"/>
    </w:pPr>
    <w:rPr>
      <w:rFonts w:ascii="Arial" w:hAnsi="Arial" w:cs="Arial"/>
      <w:color w:val="000000"/>
      <w:sz w:val="24"/>
      <w:szCs w:val="24"/>
      <w:lang w:eastAsia="en-CA"/>
    </w:rPr>
  </w:style>
  <w:style w:type="character" w:customStyle="1" w:styleId="DeltaViewInsertion">
    <w:name w:val="DeltaView Insertion"/>
    <w:basedOn w:val="DefaultParagraphFont"/>
    <w:uiPriority w:val="99"/>
    <w:rsid w:val="002A1F69"/>
    <w:rPr>
      <w:color w:val="0000FF"/>
      <w:u w:val="single"/>
    </w:rPr>
  </w:style>
  <w:style w:type="character" w:styleId="CommentReference">
    <w:name w:val="annotation reference"/>
    <w:basedOn w:val="DefaultParagraphFont"/>
    <w:uiPriority w:val="99"/>
    <w:semiHidden/>
    <w:unhideWhenUsed/>
    <w:rsid w:val="002A1F69"/>
    <w:rPr>
      <w:sz w:val="16"/>
      <w:szCs w:val="16"/>
    </w:rPr>
  </w:style>
  <w:style w:type="paragraph" w:styleId="CommentText">
    <w:name w:val="annotation text"/>
    <w:basedOn w:val="Normal"/>
    <w:link w:val="CommentTextChar"/>
    <w:uiPriority w:val="99"/>
    <w:semiHidden/>
    <w:unhideWhenUsed/>
    <w:rsid w:val="002A1F69"/>
    <w:pPr>
      <w:spacing w:after="0" w:line="240" w:lineRule="auto"/>
    </w:pPr>
    <w:rPr>
      <w:rFonts w:ascii="Calibri" w:hAnsi="Calibri" w:cs="Times New Roman"/>
      <w:sz w:val="20"/>
      <w:szCs w:val="20"/>
      <w:lang w:eastAsia="en-CA"/>
    </w:rPr>
  </w:style>
  <w:style w:type="character" w:customStyle="1" w:styleId="CommentTextChar">
    <w:name w:val="Comment Text Char"/>
    <w:basedOn w:val="DefaultParagraphFont"/>
    <w:link w:val="CommentText"/>
    <w:uiPriority w:val="99"/>
    <w:semiHidden/>
    <w:rsid w:val="002A1F69"/>
    <w:rPr>
      <w:rFonts w:ascii="Calibri" w:hAnsi="Calibri" w:cs="Times New Roman"/>
      <w:sz w:val="20"/>
      <w:szCs w:val="20"/>
      <w:lang w:eastAsia="en-CA"/>
    </w:rPr>
  </w:style>
  <w:style w:type="paragraph" w:styleId="BalloonText">
    <w:name w:val="Balloon Text"/>
    <w:basedOn w:val="Normal"/>
    <w:link w:val="BalloonTextChar"/>
    <w:uiPriority w:val="99"/>
    <w:semiHidden/>
    <w:unhideWhenUsed/>
    <w:rsid w:val="002A1F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1F6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846897"/>
    <w:pPr>
      <w:spacing w:after="200"/>
    </w:pPr>
    <w:rPr>
      <w:rFonts w:ascii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846897"/>
    <w:rPr>
      <w:rFonts w:ascii="Calibri" w:hAnsi="Calibri" w:cs="Times New Roman"/>
      <w:b/>
      <w:bCs/>
      <w:sz w:val="20"/>
      <w:szCs w:val="20"/>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09243">
      <w:bodyDiv w:val="1"/>
      <w:marLeft w:val="0"/>
      <w:marRight w:val="0"/>
      <w:marTop w:val="0"/>
      <w:marBottom w:val="0"/>
      <w:divBdr>
        <w:top w:val="none" w:sz="0" w:space="0" w:color="auto"/>
        <w:left w:val="none" w:sz="0" w:space="0" w:color="auto"/>
        <w:bottom w:val="none" w:sz="0" w:space="0" w:color="auto"/>
        <w:right w:val="none" w:sz="0" w:space="0" w:color="auto"/>
      </w:divBdr>
    </w:div>
    <w:div w:id="610933928">
      <w:bodyDiv w:val="1"/>
      <w:marLeft w:val="0"/>
      <w:marRight w:val="0"/>
      <w:marTop w:val="0"/>
      <w:marBottom w:val="0"/>
      <w:divBdr>
        <w:top w:val="none" w:sz="0" w:space="0" w:color="auto"/>
        <w:left w:val="none" w:sz="0" w:space="0" w:color="auto"/>
        <w:bottom w:val="none" w:sz="0" w:space="0" w:color="auto"/>
        <w:right w:val="none" w:sz="0" w:space="0" w:color="auto"/>
      </w:divBdr>
    </w:div>
    <w:div w:id="819083136">
      <w:bodyDiv w:val="1"/>
      <w:marLeft w:val="0"/>
      <w:marRight w:val="0"/>
      <w:marTop w:val="0"/>
      <w:marBottom w:val="0"/>
      <w:divBdr>
        <w:top w:val="none" w:sz="0" w:space="0" w:color="auto"/>
        <w:left w:val="none" w:sz="0" w:space="0" w:color="auto"/>
        <w:bottom w:val="none" w:sz="0" w:space="0" w:color="auto"/>
        <w:right w:val="none" w:sz="0" w:space="0" w:color="auto"/>
      </w:divBdr>
    </w:div>
    <w:div w:id="1468939009">
      <w:bodyDiv w:val="1"/>
      <w:marLeft w:val="0"/>
      <w:marRight w:val="0"/>
      <w:marTop w:val="0"/>
      <w:marBottom w:val="0"/>
      <w:divBdr>
        <w:top w:val="none" w:sz="0" w:space="0" w:color="auto"/>
        <w:left w:val="none" w:sz="0" w:space="0" w:color="auto"/>
        <w:bottom w:val="none" w:sz="0" w:space="0" w:color="auto"/>
        <w:right w:val="none" w:sz="0" w:space="0" w:color="auto"/>
      </w:divBdr>
    </w:div>
    <w:div w:id="197678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D65CD6-4C2B-4D22-9F7A-1ED5537F6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1396</Words>
  <Characters>7958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2017-11-13T19:09:00Z</dcterms:created>
  <dcterms:modified xsi:type="dcterms:W3CDTF">2017-11-13T20:03:00Z</dcterms:modified>
</cp:coreProperties>
</file>