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07ED" w:rsidRPr="00DE354D" w:rsidRDefault="009A6E6A">
      <w:pPr>
        <w:pStyle w:val="normal0"/>
        <w:tabs>
          <w:tab w:val="left" w:pos="720"/>
          <w:tab w:val="center" w:pos="4680"/>
        </w:tabs>
        <w:jc w:val="center"/>
        <w:rPr>
          <w:b/>
          <w:sz w:val="22"/>
          <w:szCs w:val="22"/>
          <w:u w:val="single"/>
        </w:rPr>
      </w:pPr>
      <w:r w:rsidRPr="00DE354D">
        <w:rPr>
          <w:b/>
          <w:sz w:val="22"/>
          <w:szCs w:val="22"/>
          <w:u w:val="single"/>
        </w:rPr>
        <w:t>Ontario Power Generation</w:t>
      </w:r>
    </w:p>
    <w:p w:rsidR="001507ED" w:rsidRPr="00DE354D" w:rsidRDefault="001507ED">
      <w:pPr>
        <w:pStyle w:val="normal0"/>
        <w:tabs>
          <w:tab w:val="left" w:pos="720"/>
          <w:tab w:val="center" w:pos="4680"/>
        </w:tabs>
        <w:jc w:val="center"/>
        <w:rPr>
          <w:b/>
          <w:sz w:val="22"/>
          <w:szCs w:val="22"/>
          <w:u w:val="single"/>
        </w:rPr>
      </w:pPr>
    </w:p>
    <w:tbl>
      <w:tblPr>
        <w:tblStyle w:val="a"/>
        <w:tblW w:w="10242" w:type="dxa"/>
        <w:tblInd w:w="-72" w:type="dxa"/>
        <w:tblBorders>
          <w:insideH w:val="single" w:sz="4" w:space="0" w:color="000000"/>
        </w:tblBorders>
        <w:tblLayout w:type="fixed"/>
        <w:tblLook w:val="0000"/>
      </w:tblPr>
      <w:tblGrid>
        <w:gridCol w:w="1512"/>
        <w:gridCol w:w="5400"/>
        <w:gridCol w:w="3330"/>
      </w:tblGrid>
      <w:tr w:rsidR="001507ED" w:rsidRPr="00DE354D">
        <w:trPr>
          <w:trHeight w:val="280"/>
        </w:trPr>
        <w:tc>
          <w:tcPr>
            <w:tcW w:w="1512" w:type="dxa"/>
          </w:tcPr>
          <w:p w:rsidR="001507ED" w:rsidRPr="00DE354D" w:rsidRDefault="001507ED">
            <w:pPr>
              <w:pStyle w:val="normal0"/>
              <w:tabs>
                <w:tab w:val="left" w:pos="720"/>
                <w:tab w:val="center" w:pos="4680"/>
              </w:tabs>
              <w:jc w:val="both"/>
              <w:rPr>
                <w:sz w:val="22"/>
                <w:szCs w:val="22"/>
              </w:rPr>
            </w:pPr>
          </w:p>
        </w:tc>
        <w:tc>
          <w:tcPr>
            <w:tcW w:w="5400" w:type="dxa"/>
          </w:tcPr>
          <w:p w:rsidR="001507ED" w:rsidRPr="00DE354D" w:rsidRDefault="009A6E6A">
            <w:pPr>
              <w:pStyle w:val="normal0"/>
              <w:tabs>
                <w:tab w:val="left" w:pos="720"/>
                <w:tab w:val="center" w:pos="4680"/>
              </w:tabs>
              <w:jc w:val="center"/>
              <w:rPr>
                <w:sz w:val="22"/>
                <w:szCs w:val="22"/>
              </w:rPr>
            </w:pPr>
            <w:r w:rsidRPr="00DE354D">
              <w:rPr>
                <w:sz w:val="22"/>
                <w:szCs w:val="22"/>
              </w:rPr>
              <w:t>SPECIAL COMMITTEE OF THE BOARD</w:t>
            </w:r>
          </w:p>
        </w:tc>
        <w:tc>
          <w:tcPr>
            <w:tcW w:w="3330" w:type="dxa"/>
          </w:tcPr>
          <w:p w:rsidR="001507ED" w:rsidRPr="00DE354D" w:rsidRDefault="001507ED">
            <w:pPr>
              <w:pStyle w:val="normal0"/>
              <w:tabs>
                <w:tab w:val="left" w:pos="720"/>
                <w:tab w:val="center" w:pos="4680"/>
              </w:tabs>
              <w:rPr>
                <w:sz w:val="22"/>
                <w:szCs w:val="22"/>
              </w:rPr>
            </w:pPr>
          </w:p>
          <w:p w:rsidR="001507ED" w:rsidRPr="00DE354D" w:rsidRDefault="009A6E6A">
            <w:pPr>
              <w:pStyle w:val="normal0"/>
              <w:tabs>
                <w:tab w:val="left" w:pos="720"/>
                <w:tab w:val="center" w:pos="4680"/>
              </w:tabs>
              <w:jc w:val="right"/>
              <w:rPr>
                <w:sz w:val="22"/>
                <w:szCs w:val="22"/>
              </w:rPr>
            </w:pPr>
            <w:r w:rsidRPr="00DE354D">
              <w:rPr>
                <w:b/>
                <w:i/>
                <w:sz w:val="22"/>
                <w:szCs w:val="22"/>
              </w:rPr>
              <w:t>OPG Confidential Exclusive</w:t>
            </w:r>
          </w:p>
        </w:tc>
      </w:tr>
    </w:tbl>
    <w:p w:rsidR="001507ED" w:rsidRPr="00DE354D" w:rsidRDefault="001507ED">
      <w:pPr>
        <w:pStyle w:val="normal0"/>
        <w:tabs>
          <w:tab w:val="left" w:pos="5920"/>
          <w:tab w:val="left" w:pos="10260"/>
        </w:tabs>
        <w:jc w:val="both"/>
        <w:rPr>
          <w:sz w:val="22"/>
          <w:szCs w:val="22"/>
        </w:rPr>
      </w:pPr>
    </w:p>
    <w:p w:rsidR="001507ED" w:rsidRPr="00DE354D" w:rsidRDefault="009A6E6A">
      <w:pPr>
        <w:pStyle w:val="normal0"/>
        <w:tabs>
          <w:tab w:val="left" w:pos="5920"/>
          <w:tab w:val="left" w:pos="10260"/>
        </w:tabs>
        <w:jc w:val="both"/>
        <w:rPr>
          <w:sz w:val="22"/>
          <w:szCs w:val="22"/>
        </w:rPr>
      </w:pPr>
      <w:proofErr w:type="gramStart"/>
      <w:r w:rsidRPr="00DE354D">
        <w:rPr>
          <w:sz w:val="22"/>
          <w:szCs w:val="22"/>
        </w:rPr>
        <w:t>Minutes of a meeting of the Special Committee of the Board of Directors of Ontario Power Generation, held by teleconference call, on March 31, 2017, at</w:t>
      </w:r>
      <w:r w:rsidR="00DE354D">
        <w:rPr>
          <w:sz w:val="22"/>
          <w:szCs w:val="22"/>
        </w:rPr>
        <w:t xml:space="preserve"> </w:t>
      </w:r>
      <w:r w:rsidRPr="00DE354D">
        <w:rPr>
          <w:sz w:val="22"/>
          <w:szCs w:val="22"/>
        </w:rPr>
        <w:t>7:00am.</w:t>
      </w:r>
      <w:proofErr w:type="gramEnd"/>
    </w:p>
    <w:p w:rsidR="001507ED" w:rsidRPr="00DE354D" w:rsidRDefault="009A6E6A">
      <w:pPr>
        <w:pStyle w:val="normal0"/>
        <w:tabs>
          <w:tab w:val="left" w:pos="-720"/>
          <w:tab w:val="left" w:pos="2160"/>
        </w:tabs>
        <w:jc w:val="both"/>
        <w:rPr>
          <w:sz w:val="22"/>
          <w:szCs w:val="22"/>
        </w:rPr>
      </w:pPr>
      <w:r w:rsidRPr="00DE354D">
        <w:rPr>
          <w:sz w:val="22"/>
          <w:szCs w:val="22"/>
        </w:rPr>
        <w:tab/>
      </w:r>
    </w:p>
    <w:p w:rsidR="001507ED" w:rsidRPr="00DE354D" w:rsidRDefault="009A6E6A">
      <w:pPr>
        <w:pStyle w:val="normal0"/>
        <w:tabs>
          <w:tab w:val="left" w:pos="-720"/>
          <w:tab w:val="left" w:pos="2160"/>
        </w:tabs>
        <w:ind w:left="2160"/>
        <w:jc w:val="both"/>
        <w:rPr>
          <w:sz w:val="22"/>
          <w:szCs w:val="22"/>
        </w:rPr>
      </w:pPr>
      <w:r w:rsidRPr="00DE354D">
        <w:rPr>
          <w:sz w:val="22"/>
          <w:szCs w:val="22"/>
          <w:u w:val="single"/>
        </w:rPr>
        <w:t>Present</w:t>
      </w:r>
    </w:p>
    <w:p w:rsidR="001507ED" w:rsidRPr="00DE354D" w:rsidRDefault="009A6E6A">
      <w:pPr>
        <w:pStyle w:val="normal0"/>
        <w:tabs>
          <w:tab w:val="left" w:pos="-720"/>
          <w:tab w:val="left" w:pos="2160"/>
          <w:tab w:val="left" w:pos="4320"/>
          <w:tab w:val="left" w:pos="6120"/>
        </w:tabs>
        <w:ind w:left="2160"/>
        <w:jc w:val="both"/>
        <w:rPr>
          <w:sz w:val="22"/>
          <w:szCs w:val="22"/>
        </w:rPr>
      </w:pPr>
      <w:r w:rsidRPr="00DE354D">
        <w:rPr>
          <w:sz w:val="22"/>
          <w:szCs w:val="22"/>
        </w:rPr>
        <w:t>George Lewis</w:t>
      </w:r>
      <w:r w:rsidRPr="00DE354D">
        <w:rPr>
          <w:sz w:val="22"/>
          <w:szCs w:val="22"/>
        </w:rPr>
        <w:tab/>
        <w:t>Committee Chair</w:t>
      </w:r>
    </w:p>
    <w:p w:rsidR="001507ED" w:rsidRPr="00DE354D" w:rsidRDefault="009A6E6A">
      <w:pPr>
        <w:pStyle w:val="normal0"/>
        <w:tabs>
          <w:tab w:val="left" w:pos="-720"/>
          <w:tab w:val="left" w:pos="0"/>
          <w:tab w:val="left" w:pos="810"/>
          <w:tab w:val="left" w:pos="1440"/>
        </w:tabs>
        <w:ind w:left="2160"/>
        <w:jc w:val="both"/>
        <w:rPr>
          <w:sz w:val="22"/>
          <w:szCs w:val="22"/>
        </w:rPr>
      </w:pPr>
      <w:r w:rsidRPr="00DE354D">
        <w:rPr>
          <w:sz w:val="22"/>
          <w:szCs w:val="22"/>
        </w:rPr>
        <w:t>Bill Coley</w:t>
      </w:r>
      <w:r w:rsidRPr="00DE354D">
        <w:rPr>
          <w:sz w:val="22"/>
          <w:szCs w:val="22"/>
        </w:rPr>
        <w:tab/>
      </w:r>
      <w:r w:rsidRPr="00DE354D">
        <w:rPr>
          <w:sz w:val="22"/>
          <w:szCs w:val="22"/>
        </w:rPr>
        <w:tab/>
        <w:t>Member</w:t>
      </w:r>
    </w:p>
    <w:p w:rsidR="001507ED" w:rsidRPr="00DE354D" w:rsidRDefault="009A6E6A">
      <w:pPr>
        <w:pStyle w:val="normal0"/>
        <w:tabs>
          <w:tab w:val="left" w:pos="-720"/>
          <w:tab w:val="left" w:pos="2160"/>
          <w:tab w:val="left" w:pos="4320"/>
        </w:tabs>
        <w:ind w:left="2160"/>
        <w:jc w:val="both"/>
        <w:rPr>
          <w:sz w:val="22"/>
          <w:szCs w:val="22"/>
        </w:rPr>
      </w:pPr>
      <w:r w:rsidRPr="00DE354D">
        <w:rPr>
          <w:sz w:val="22"/>
          <w:szCs w:val="22"/>
        </w:rPr>
        <w:t>Lisa DeMarco</w:t>
      </w:r>
      <w:r w:rsidRPr="00DE354D">
        <w:rPr>
          <w:sz w:val="22"/>
          <w:szCs w:val="22"/>
        </w:rPr>
        <w:tab/>
        <w:t>Member</w:t>
      </w:r>
    </w:p>
    <w:p w:rsidR="001507ED" w:rsidRPr="00DE354D" w:rsidRDefault="009A6E6A">
      <w:pPr>
        <w:pStyle w:val="normal0"/>
        <w:tabs>
          <w:tab w:val="left" w:pos="-720"/>
          <w:tab w:val="left" w:pos="0"/>
          <w:tab w:val="left" w:pos="810"/>
          <w:tab w:val="left" w:pos="1440"/>
        </w:tabs>
        <w:ind w:left="2160"/>
        <w:jc w:val="both"/>
        <w:rPr>
          <w:sz w:val="22"/>
          <w:szCs w:val="22"/>
        </w:rPr>
      </w:pPr>
      <w:r w:rsidRPr="00DE354D">
        <w:rPr>
          <w:sz w:val="22"/>
          <w:szCs w:val="22"/>
        </w:rPr>
        <w:t>Bernard Lord</w:t>
      </w:r>
      <w:r w:rsidRPr="00DE354D">
        <w:rPr>
          <w:sz w:val="22"/>
          <w:szCs w:val="22"/>
        </w:rPr>
        <w:tab/>
      </w:r>
      <w:r w:rsidRPr="00DE354D">
        <w:rPr>
          <w:sz w:val="22"/>
          <w:szCs w:val="22"/>
        </w:rPr>
        <w:tab/>
        <w:t>Member</w:t>
      </w:r>
    </w:p>
    <w:p w:rsidR="001507ED" w:rsidRPr="00DE354D" w:rsidRDefault="009A6E6A">
      <w:pPr>
        <w:pStyle w:val="normal0"/>
        <w:tabs>
          <w:tab w:val="left" w:pos="-720"/>
          <w:tab w:val="left" w:pos="2160"/>
          <w:tab w:val="left" w:pos="4320"/>
        </w:tabs>
        <w:ind w:left="2160"/>
        <w:jc w:val="both"/>
        <w:rPr>
          <w:sz w:val="22"/>
          <w:szCs w:val="22"/>
        </w:rPr>
      </w:pPr>
      <w:r w:rsidRPr="00DE354D">
        <w:rPr>
          <w:sz w:val="22"/>
          <w:szCs w:val="22"/>
        </w:rPr>
        <w:t>Peggy Mulligan</w:t>
      </w:r>
      <w:r w:rsidRPr="00DE354D">
        <w:rPr>
          <w:sz w:val="22"/>
          <w:szCs w:val="22"/>
        </w:rPr>
        <w:tab/>
        <w:t>Member</w:t>
      </w:r>
    </w:p>
    <w:p w:rsidR="001507ED" w:rsidRPr="00DE354D" w:rsidRDefault="009A6E6A">
      <w:pPr>
        <w:pStyle w:val="normal0"/>
        <w:tabs>
          <w:tab w:val="left" w:pos="-720"/>
          <w:tab w:val="left" w:pos="2160"/>
          <w:tab w:val="left" w:pos="4320"/>
        </w:tabs>
        <w:ind w:left="2160"/>
        <w:jc w:val="both"/>
        <w:rPr>
          <w:sz w:val="22"/>
          <w:szCs w:val="22"/>
        </w:rPr>
      </w:pPr>
      <w:r w:rsidRPr="00DE354D">
        <w:rPr>
          <w:sz w:val="22"/>
          <w:szCs w:val="22"/>
        </w:rPr>
        <w:t>Yezdi Pavri</w:t>
      </w:r>
      <w:r w:rsidRPr="00DE354D">
        <w:rPr>
          <w:sz w:val="22"/>
          <w:szCs w:val="22"/>
        </w:rPr>
        <w:tab/>
        <w:t>Member</w:t>
      </w:r>
    </w:p>
    <w:p w:rsidR="001507ED" w:rsidRPr="00DE354D" w:rsidRDefault="001507ED">
      <w:pPr>
        <w:pStyle w:val="normal0"/>
        <w:tabs>
          <w:tab w:val="left" w:pos="-720"/>
          <w:tab w:val="left" w:pos="2160"/>
          <w:tab w:val="left" w:pos="4320"/>
        </w:tabs>
        <w:jc w:val="both"/>
        <w:rPr>
          <w:sz w:val="22"/>
          <w:szCs w:val="22"/>
        </w:rPr>
      </w:pPr>
    </w:p>
    <w:p w:rsidR="001507ED" w:rsidRPr="00DE354D" w:rsidRDefault="009A6E6A">
      <w:pPr>
        <w:pStyle w:val="normal0"/>
        <w:tabs>
          <w:tab w:val="left" w:pos="-720"/>
          <w:tab w:val="left" w:pos="2160"/>
        </w:tabs>
        <w:ind w:left="2160"/>
        <w:jc w:val="both"/>
        <w:rPr>
          <w:sz w:val="22"/>
          <w:szCs w:val="22"/>
        </w:rPr>
      </w:pPr>
      <w:proofErr w:type="gramStart"/>
      <w:r w:rsidRPr="00DE354D">
        <w:rPr>
          <w:sz w:val="22"/>
          <w:szCs w:val="22"/>
        </w:rPr>
        <w:t>being</w:t>
      </w:r>
      <w:proofErr w:type="gramEnd"/>
      <w:r w:rsidRPr="00DE354D">
        <w:rPr>
          <w:sz w:val="22"/>
          <w:szCs w:val="22"/>
        </w:rPr>
        <w:t xml:space="preserve"> a quorum of the Directors of the Committee, and</w:t>
      </w:r>
    </w:p>
    <w:p w:rsidR="001507ED" w:rsidRPr="00DE354D" w:rsidRDefault="001507ED">
      <w:pPr>
        <w:pStyle w:val="normal0"/>
        <w:tabs>
          <w:tab w:val="left" w:pos="-720"/>
          <w:tab w:val="left" w:pos="2160"/>
          <w:tab w:val="left" w:pos="4320"/>
        </w:tabs>
        <w:jc w:val="both"/>
        <w:rPr>
          <w:sz w:val="22"/>
          <w:szCs w:val="22"/>
        </w:rPr>
      </w:pPr>
    </w:p>
    <w:p w:rsidR="001507ED" w:rsidRPr="00DE354D" w:rsidRDefault="009A6E6A">
      <w:pPr>
        <w:pStyle w:val="normal0"/>
        <w:tabs>
          <w:tab w:val="left" w:pos="-720"/>
          <w:tab w:val="left" w:pos="2160"/>
          <w:tab w:val="left" w:pos="4320"/>
        </w:tabs>
        <w:ind w:left="2160"/>
        <w:jc w:val="both"/>
        <w:rPr>
          <w:sz w:val="22"/>
          <w:szCs w:val="22"/>
        </w:rPr>
      </w:pPr>
      <w:r w:rsidRPr="00DE354D">
        <w:rPr>
          <w:sz w:val="22"/>
          <w:szCs w:val="22"/>
        </w:rPr>
        <w:t xml:space="preserve">Jeffrey Lyash </w:t>
      </w:r>
      <w:r w:rsidRPr="00DE354D">
        <w:rPr>
          <w:sz w:val="22"/>
          <w:szCs w:val="22"/>
        </w:rPr>
        <w:tab/>
        <w:t>President and Chief Executive Officer</w:t>
      </w:r>
    </w:p>
    <w:p w:rsidR="001507ED" w:rsidRPr="00DE354D" w:rsidRDefault="009A6E6A">
      <w:pPr>
        <w:pStyle w:val="normal0"/>
        <w:tabs>
          <w:tab w:val="left" w:pos="-720"/>
          <w:tab w:val="left" w:pos="2160"/>
          <w:tab w:val="left" w:pos="4320"/>
        </w:tabs>
        <w:ind w:left="4320" w:hanging="2160"/>
        <w:jc w:val="both"/>
        <w:rPr>
          <w:sz w:val="22"/>
          <w:szCs w:val="22"/>
        </w:rPr>
      </w:pPr>
      <w:r w:rsidRPr="00DE354D">
        <w:rPr>
          <w:sz w:val="22"/>
          <w:szCs w:val="22"/>
        </w:rPr>
        <w:t>Catriona King</w:t>
      </w:r>
      <w:r w:rsidRPr="00DE354D">
        <w:rPr>
          <w:sz w:val="22"/>
          <w:szCs w:val="22"/>
        </w:rPr>
        <w:tab/>
        <w:t>Vice President, Corporate Secretary</w:t>
      </w:r>
    </w:p>
    <w:p w:rsidR="001507ED" w:rsidRPr="00DE354D" w:rsidRDefault="001507ED">
      <w:pPr>
        <w:pStyle w:val="normal0"/>
        <w:tabs>
          <w:tab w:val="left" w:pos="-720"/>
          <w:tab w:val="left" w:pos="0"/>
          <w:tab w:val="left" w:pos="810"/>
          <w:tab w:val="left" w:pos="1440"/>
        </w:tabs>
        <w:jc w:val="both"/>
        <w:rPr>
          <w:sz w:val="22"/>
          <w:szCs w:val="22"/>
        </w:rPr>
      </w:pPr>
    </w:p>
    <w:p w:rsidR="001507ED" w:rsidRPr="00DE354D" w:rsidRDefault="009A6E6A">
      <w:pPr>
        <w:pStyle w:val="normal0"/>
        <w:tabs>
          <w:tab w:val="left" w:pos="-720"/>
          <w:tab w:val="left" w:pos="720"/>
          <w:tab w:val="left" w:pos="810"/>
          <w:tab w:val="left" w:pos="1440"/>
        </w:tabs>
        <w:ind w:left="720"/>
        <w:jc w:val="both"/>
        <w:rPr>
          <w:sz w:val="22"/>
          <w:szCs w:val="22"/>
        </w:rPr>
      </w:pPr>
      <w:r w:rsidRPr="00DE354D">
        <w:rPr>
          <w:sz w:val="22"/>
          <w:szCs w:val="22"/>
        </w:rPr>
        <w:t>The following individuals were in attendance:</w:t>
      </w:r>
    </w:p>
    <w:p w:rsidR="001507ED" w:rsidRPr="00DE354D" w:rsidRDefault="001507ED">
      <w:pPr>
        <w:pStyle w:val="normal0"/>
        <w:tabs>
          <w:tab w:val="left" w:pos="-720"/>
          <w:tab w:val="left" w:pos="0"/>
          <w:tab w:val="left" w:pos="810"/>
          <w:tab w:val="left" w:pos="1440"/>
        </w:tabs>
        <w:jc w:val="both"/>
        <w:rPr>
          <w:sz w:val="22"/>
          <w:szCs w:val="22"/>
        </w:rPr>
      </w:pPr>
    </w:p>
    <w:p w:rsidR="00717371" w:rsidRDefault="009A6E6A" w:rsidP="00717371">
      <w:pPr>
        <w:tabs>
          <w:tab w:val="left" w:pos="-720"/>
          <w:tab w:val="left" w:pos="2160"/>
        </w:tabs>
        <w:suppressAutoHyphens/>
        <w:ind w:left="720"/>
        <w:rPr>
          <w:spacing w:val="-3"/>
          <w:sz w:val="22"/>
          <w:szCs w:val="22"/>
        </w:rPr>
      </w:pPr>
      <w:r w:rsidRPr="00DE354D">
        <w:rPr>
          <w:sz w:val="22"/>
          <w:szCs w:val="22"/>
        </w:rPr>
        <w:t>1-8:</w:t>
      </w:r>
      <w:r w:rsidRPr="00DE354D">
        <w:rPr>
          <w:sz w:val="22"/>
          <w:szCs w:val="22"/>
        </w:rPr>
        <w:tab/>
      </w:r>
      <w:r w:rsidR="00717371">
        <w:rPr>
          <w:spacing w:val="-3"/>
          <w:sz w:val="22"/>
          <w:szCs w:val="22"/>
        </w:rPr>
        <w:t>Ken Hartwick</w:t>
      </w:r>
      <w:r w:rsidR="00717371">
        <w:rPr>
          <w:spacing w:val="-3"/>
          <w:sz w:val="22"/>
          <w:szCs w:val="22"/>
        </w:rPr>
        <w:tab/>
      </w:r>
      <w:r w:rsidR="00717371">
        <w:rPr>
          <w:spacing w:val="-3"/>
          <w:sz w:val="22"/>
          <w:szCs w:val="22"/>
        </w:rPr>
        <w:tab/>
        <w:t>Chief Financial Officer and SVP - Finance</w:t>
      </w:r>
    </w:p>
    <w:p w:rsidR="00717371" w:rsidRDefault="00717371" w:rsidP="00717371">
      <w:pPr>
        <w:tabs>
          <w:tab w:val="left" w:pos="-720"/>
          <w:tab w:val="left" w:pos="2160"/>
        </w:tabs>
        <w:suppressAutoHyphens/>
        <w:ind w:left="1980"/>
        <w:rPr>
          <w:spacing w:val="-3"/>
          <w:sz w:val="22"/>
          <w:szCs w:val="22"/>
        </w:rPr>
      </w:pPr>
      <w:r>
        <w:rPr>
          <w:spacing w:val="-3"/>
          <w:sz w:val="22"/>
          <w:szCs w:val="22"/>
        </w:rPr>
        <w:tab/>
        <w:t>Chris Ginther</w:t>
      </w:r>
      <w:r>
        <w:rPr>
          <w:spacing w:val="-3"/>
          <w:sz w:val="22"/>
          <w:szCs w:val="22"/>
        </w:rPr>
        <w:tab/>
      </w:r>
      <w:r>
        <w:rPr>
          <w:spacing w:val="-3"/>
          <w:sz w:val="22"/>
          <w:szCs w:val="22"/>
        </w:rPr>
        <w:tab/>
        <w:t>Chief Administrative Officer</w:t>
      </w:r>
    </w:p>
    <w:p w:rsidR="00717371" w:rsidRDefault="00717371" w:rsidP="00717371">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717371" w:rsidRDefault="00717371" w:rsidP="00717371">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1507ED" w:rsidRPr="00DE354D" w:rsidRDefault="00717371" w:rsidP="00717371">
      <w:pPr>
        <w:pStyle w:val="normal0"/>
        <w:tabs>
          <w:tab w:val="left" w:pos="-720"/>
          <w:tab w:val="left" w:pos="0"/>
          <w:tab w:val="left" w:pos="2160"/>
        </w:tabs>
        <w:ind w:left="720" w:right="-324"/>
        <w:jc w:val="both"/>
        <w:rPr>
          <w:sz w:val="22"/>
          <w:szCs w:val="22"/>
        </w:rPr>
      </w:pPr>
      <w:r>
        <w:rPr>
          <w:sz w:val="22"/>
          <w:szCs w:val="22"/>
        </w:rPr>
        <w:tab/>
      </w:r>
      <w:r w:rsidR="009A6E6A" w:rsidRPr="00DE354D">
        <w:rPr>
          <w:sz w:val="22"/>
          <w:szCs w:val="22"/>
        </w:rPr>
        <w:t>Les Wong</w:t>
      </w:r>
      <w:r w:rsidR="009A6E6A" w:rsidRPr="00DE354D">
        <w:rPr>
          <w:sz w:val="22"/>
          <w:szCs w:val="22"/>
        </w:rPr>
        <w:tab/>
      </w:r>
      <w:r w:rsidR="009A6E6A" w:rsidRPr="00DE354D">
        <w:rPr>
          <w:sz w:val="22"/>
          <w:szCs w:val="22"/>
        </w:rPr>
        <w:tab/>
      </w:r>
      <w:r>
        <w:rPr>
          <w:spacing w:val="-3"/>
          <w:sz w:val="22"/>
          <w:szCs w:val="22"/>
        </w:rPr>
        <w:t>Senior Counsel, OPG Law Division</w:t>
      </w:r>
    </w:p>
    <w:p w:rsidR="00717371" w:rsidRDefault="00717371" w:rsidP="00717371">
      <w:pPr>
        <w:pStyle w:val="normal0"/>
        <w:tabs>
          <w:tab w:val="left" w:pos="-720"/>
          <w:tab w:val="left" w:pos="0"/>
          <w:tab w:val="left" w:pos="2160"/>
        </w:tabs>
        <w:ind w:left="720" w:right="-324"/>
        <w:jc w:val="both"/>
        <w:rPr>
          <w:sz w:val="22"/>
          <w:szCs w:val="22"/>
        </w:rPr>
      </w:pPr>
      <w:r>
        <w:rPr>
          <w:sz w:val="22"/>
          <w:szCs w:val="22"/>
        </w:rPr>
        <w:tab/>
        <w:t>William Orr</w:t>
      </w:r>
      <w:r>
        <w:rPr>
          <w:sz w:val="22"/>
          <w:szCs w:val="22"/>
        </w:rPr>
        <w:tab/>
      </w:r>
      <w:r>
        <w:rPr>
          <w:sz w:val="22"/>
          <w:szCs w:val="22"/>
        </w:rPr>
        <w:tab/>
        <w:t>Fasken Martineau</w:t>
      </w:r>
    </w:p>
    <w:p w:rsidR="001507ED" w:rsidRPr="00DE354D" w:rsidRDefault="009A6E6A" w:rsidP="00717371">
      <w:pPr>
        <w:pStyle w:val="normal0"/>
        <w:tabs>
          <w:tab w:val="left" w:pos="-720"/>
          <w:tab w:val="left" w:pos="0"/>
          <w:tab w:val="left" w:pos="2160"/>
        </w:tabs>
        <w:ind w:left="720" w:right="-324"/>
        <w:jc w:val="both"/>
        <w:rPr>
          <w:sz w:val="22"/>
          <w:szCs w:val="22"/>
        </w:rPr>
      </w:pPr>
      <w:r w:rsidRPr="00DE354D">
        <w:rPr>
          <w:sz w:val="22"/>
          <w:szCs w:val="22"/>
        </w:rPr>
        <w:t>4:</w:t>
      </w:r>
      <w:r w:rsidRPr="00DE354D">
        <w:rPr>
          <w:sz w:val="22"/>
          <w:szCs w:val="22"/>
        </w:rPr>
        <w:tab/>
        <w:t xml:space="preserve">Donnie </w:t>
      </w:r>
      <w:proofErr w:type="spellStart"/>
      <w:r w:rsidRPr="00DE354D">
        <w:rPr>
          <w:sz w:val="22"/>
          <w:szCs w:val="22"/>
        </w:rPr>
        <w:t>Persaud</w:t>
      </w:r>
      <w:proofErr w:type="spellEnd"/>
      <w:r w:rsidRPr="00DE354D">
        <w:rPr>
          <w:sz w:val="22"/>
          <w:szCs w:val="22"/>
        </w:rPr>
        <w:tab/>
        <w:t>CIBC</w:t>
      </w:r>
    </w:p>
    <w:p w:rsidR="001507ED" w:rsidRPr="00DE354D" w:rsidRDefault="009A6E6A" w:rsidP="00717371">
      <w:pPr>
        <w:pStyle w:val="normal0"/>
        <w:tabs>
          <w:tab w:val="left" w:pos="-720"/>
          <w:tab w:val="left" w:pos="0"/>
          <w:tab w:val="left" w:pos="2160"/>
        </w:tabs>
        <w:ind w:left="720" w:right="-324"/>
        <w:jc w:val="both"/>
        <w:rPr>
          <w:sz w:val="22"/>
          <w:szCs w:val="22"/>
        </w:rPr>
      </w:pPr>
      <w:r w:rsidRPr="00DE354D">
        <w:rPr>
          <w:sz w:val="22"/>
          <w:szCs w:val="22"/>
        </w:rPr>
        <w:tab/>
        <w:t xml:space="preserve">Katrina </w:t>
      </w:r>
      <w:proofErr w:type="spellStart"/>
      <w:r w:rsidRPr="00DE354D">
        <w:rPr>
          <w:sz w:val="22"/>
          <w:szCs w:val="22"/>
        </w:rPr>
        <w:t>Niehaus</w:t>
      </w:r>
      <w:proofErr w:type="spellEnd"/>
      <w:r w:rsidRPr="00DE354D">
        <w:rPr>
          <w:sz w:val="22"/>
          <w:szCs w:val="22"/>
        </w:rPr>
        <w:tab/>
        <w:t>Goldman Sachs</w:t>
      </w:r>
    </w:p>
    <w:p w:rsidR="001507ED" w:rsidRPr="00DE354D" w:rsidRDefault="009A6E6A" w:rsidP="00717371">
      <w:pPr>
        <w:pStyle w:val="normal0"/>
        <w:tabs>
          <w:tab w:val="left" w:pos="-720"/>
          <w:tab w:val="left" w:pos="0"/>
          <w:tab w:val="left" w:pos="2160"/>
        </w:tabs>
        <w:ind w:left="720" w:right="-324"/>
        <w:jc w:val="both"/>
        <w:rPr>
          <w:sz w:val="22"/>
          <w:szCs w:val="22"/>
        </w:rPr>
      </w:pPr>
      <w:r w:rsidRPr="00DE354D">
        <w:rPr>
          <w:sz w:val="22"/>
          <w:szCs w:val="22"/>
        </w:rPr>
        <w:tab/>
        <w:t xml:space="preserve">Ian </w:t>
      </w:r>
      <w:proofErr w:type="spellStart"/>
      <w:r w:rsidRPr="00DE354D">
        <w:rPr>
          <w:sz w:val="22"/>
          <w:szCs w:val="22"/>
        </w:rPr>
        <w:t>Benaiah</w:t>
      </w:r>
      <w:proofErr w:type="spellEnd"/>
      <w:r w:rsidRPr="00DE354D">
        <w:rPr>
          <w:sz w:val="22"/>
          <w:szCs w:val="22"/>
        </w:rPr>
        <w:tab/>
      </w:r>
      <w:r w:rsidRPr="00DE354D">
        <w:rPr>
          <w:sz w:val="22"/>
          <w:szCs w:val="22"/>
        </w:rPr>
        <w:tab/>
        <w:t>RBC</w:t>
      </w:r>
    </w:p>
    <w:p w:rsidR="001507ED" w:rsidRPr="00DE354D" w:rsidRDefault="001507ED">
      <w:pPr>
        <w:pStyle w:val="normal0"/>
        <w:tabs>
          <w:tab w:val="left" w:pos="-720"/>
          <w:tab w:val="left" w:pos="0"/>
          <w:tab w:val="left" w:pos="810"/>
          <w:tab w:val="left" w:pos="1440"/>
        </w:tabs>
        <w:jc w:val="both"/>
        <w:rPr>
          <w:sz w:val="22"/>
          <w:szCs w:val="22"/>
        </w:rPr>
      </w:pPr>
    </w:p>
    <w:p w:rsidR="001507ED" w:rsidRDefault="001507ED">
      <w:pPr>
        <w:pStyle w:val="normal0"/>
        <w:tabs>
          <w:tab w:val="left" w:pos="-720"/>
          <w:tab w:val="left" w:pos="0"/>
          <w:tab w:val="left" w:pos="810"/>
          <w:tab w:val="left" w:pos="1440"/>
        </w:tabs>
        <w:jc w:val="both"/>
        <w:rPr>
          <w:sz w:val="22"/>
          <w:szCs w:val="22"/>
        </w:rPr>
      </w:pPr>
    </w:p>
    <w:p w:rsidR="00DE354D" w:rsidRPr="00DE354D" w:rsidRDefault="00DE354D">
      <w:pPr>
        <w:pStyle w:val="normal0"/>
        <w:tabs>
          <w:tab w:val="left" w:pos="-720"/>
          <w:tab w:val="left" w:pos="0"/>
          <w:tab w:val="left" w:pos="810"/>
          <w:tab w:val="left" w:pos="1440"/>
        </w:tabs>
        <w:jc w:val="both"/>
        <w:rPr>
          <w:sz w:val="22"/>
          <w:szCs w:val="22"/>
        </w:rPr>
      </w:pPr>
    </w:p>
    <w:p w:rsidR="001507ED" w:rsidRPr="00DE354D" w:rsidRDefault="009A6E6A">
      <w:pPr>
        <w:pStyle w:val="normal0"/>
        <w:numPr>
          <w:ilvl w:val="0"/>
          <w:numId w:val="3"/>
        </w:numPr>
        <w:tabs>
          <w:tab w:val="left" w:pos="-720"/>
        </w:tabs>
        <w:ind w:right="324" w:hanging="720"/>
        <w:jc w:val="both"/>
        <w:rPr>
          <w:sz w:val="22"/>
          <w:szCs w:val="22"/>
        </w:rPr>
      </w:pPr>
      <w:r w:rsidRPr="00DE354D">
        <w:rPr>
          <w:sz w:val="22"/>
          <w:szCs w:val="22"/>
          <w:u w:val="single"/>
        </w:rPr>
        <w:t>Constitution of Meeting/Approval of Agenda</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6"/>
        <w:jc w:val="both"/>
        <w:rPr>
          <w:sz w:val="22"/>
          <w:szCs w:val="22"/>
        </w:rPr>
      </w:pPr>
      <w:r w:rsidRPr="00DE354D">
        <w:rPr>
          <w:sz w:val="22"/>
          <w:szCs w:val="22"/>
        </w:rPr>
        <w:t>Notice of the meeting having been given to all the members of the Special Committee and a quorum of the members being present, the Committee Chair declared the meeting regularly constituted for the transaction of business on March 31, 2017 at 7:00 am.</w:t>
      </w:r>
    </w:p>
    <w:p w:rsidR="001507ED" w:rsidRPr="00DE354D" w:rsidRDefault="001507ED">
      <w:pPr>
        <w:pStyle w:val="normal0"/>
        <w:tabs>
          <w:tab w:val="left" w:pos="-720"/>
        </w:tabs>
        <w:ind w:left="360" w:right="36"/>
        <w:jc w:val="both"/>
        <w:rPr>
          <w:sz w:val="22"/>
          <w:szCs w:val="22"/>
        </w:rPr>
      </w:pPr>
    </w:p>
    <w:p w:rsidR="001507ED" w:rsidRPr="00DE354D" w:rsidRDefault="009A6E6A">
      <w:pPr>
        <w:pStyle w:val="normal0"/>
        <w:numPr>
          <w:ilvl w:val="0"/>
          <w:numId w:val="2"/>
        </w:numPr>
        <w:tabs>
          <w:tab w:val="left" w:pos="-720"/>
        </w:tabs>
        <w:ind w:right="324" w:hanging="360"/>
        <w:contextualSpacing/>
        <w:jc w:val="both"/>
        <w:rPr>
          <w:sz w:val="22"/>
          <w:szCs w:val="22"/>
        </w:rPr>
      </w:pPr>
      <w:r w:rsidRPr="00DE354D">
        <w:rPr>
          <w:sz w:val="22"/>
          <w:szCs w:val="22"/>
        </w:rPr>
        <w:t>Approval of Agenda</w:t>
      </w:r>
    </w:p>
    <w:p w:rsidR="001507ED" w:rsidRPr="00DE354D" w:rsidRDefault="001507ED">
      <w:pPr>
        <w:pStyle w:val="normal0"/>
        <w:tabs>
          <w:tab w:val="left" w:pos="-720"/>
        </w:tabs>
        <w:ind w:left="720" w:right="324"/>
        <w:jc w:val="both"/>
        <w:rPr>
          <w:sz w:val="22"/>
          <w:szCs w:val="22"/>
        </w:rPr>
      </w:pPr>
    </w:p>
    <w:p w:rsidR="001507ED" w:rsidRPr="00DE354D" w:rsidRDefault="009A6E6A">
      <w:pPr>
        <w:pStyle w:val="normal0"/>
        <w:tabs>
          <w:tab w:val="left" w:pos="-720"/>
        </w:tabs>
        <w:ind w:left="720" w:right="36"/>
        <w:jc w:val="both"/>
        <w:rPr>
          <w:sz w:val="22"/>
          <w:szCs w:val="22"/>
        </w:rPr>
      </w:pPr>
      <w:r w:rsidRPr="00DE354D">
        <w:rPr>
          <w:sz w:val="22"/>
          <w:szCs w:val="22"/>
        </w:rPr>
        <w:t>Upon a motion duly made, seconded and unanimously agreed to, it was RESOLVED THAT:</w:t>
      </w:r>
    </w:p>
    <w:p w:rsidR="001507ED" w:rsidRPr="00DE354D" w:rsidRDefault="001507ED">
      <w:pPr>
        <w:pStyle w:val="normal0"/>
        <w:tabs>
          <w:tab w:val="left" w:pos="-720"/>
        </w:tabs>
        <w:ind w:left="720" w:right="36"/>
        <w:jc w:val="both"/>
        <w:rPr>
          <w:sz w:val="22"/>
          <w:szCs w:val="22"/>
        </w:rPr>
      </w:pPr>
    </w:p>
    <w:p w:rsidR="001507ED" w:rsidRPr="00DE354D" w:rsidRDefault="009A6E6A">
      <w:pPr>
        <w:pStyle w:val="normal0"/>
        <w:numPr>
          <w:ilvl w:val="0"/>
          <w:numId w:val="1"/>
        </w:numPr>
        <w:tabs>
          <w:tab w:val="left" w:pos="-720"/>
        </w:tabs>
        <w:ind w:right="36" w:hanging="360"/>
        <w:contextualSpacing/>
        <w:jc w:val="both"/>
        <w:rPr>
          <w:sz w:val="22"/>
          <w:szCs w:val="22"/>
        </w:rPr>
      </w:pPr>
      <w:r w:rsidRPr="00DE354D">
        <w:rPr>
          <w:sz w:val="22"/>
          <w:szCs w:val="22"/>
        </w:rPr>
        <w:t>The agenda for the March 31, 2017 meeting of the Special Committee was approved.</w:t>
      </w:r>
    </w:p>
    <w:p w:rsidR="001507ED" w:rsidRPr="00DE354D" w:rsidRDefault="001507ED">
      <w:pPr>
        <w:pStyle w:val="normal0"/>
        <w:tabs>
          <w:tab w:val="left" w:pos="-720"/>
          <w:tab w:val="left" w:pos="2160"/>
        </w:tabs>
        <w:ind w:left="720"/>
        <w:jc w:val="both"/>
        <w:rPr>
          <w:sz w:val="22"/>
          <w:szCs w:val="22"/>
        </w:rPr>
      </w:pPr>
    </w:p>
    <w:p w:rsidR="001507ED" w:rsidRPr="00DE354D" w:rsidRDefault="009A6E6A">
      <w:pPr>
        <w:pStyle w:val="normal0"/>
        <w:numPr>
          <w:ilvl w:val="0"/>
          <w:numId w:val="2"/>
        </w:numPr>
        <w:tabs>
          <w:tab w:val="left" w:pos="-720"/>
          <w:tab w:val="left" w:pos="2160"/>
        </w:tabs>
        <w:ind w:hanging="360"/>
        <w:contextualSpacing/>
        <w:jc w:val="both"/>
        <w:rPr>
          <w:sz w:val="22"/>
          <w:szCs w:val="22"/>
        </w:rPr>
      </w:pPr>
      <w:r w:rsidRPr="00DE354D">
        <w:rPr>
          <w:sz w:val="22"/>
          <w:szCs w:val="22"/>
        </w:rPr>
        <w:t>Declaration of Conflicts of Interest</w:t>
      </w:r>
    </w:p>
    <w:p w:rsidR="001507ED" w:rsidRPr="00DE354D" w:rsidRDefault="001507ED">
      <w:pPr>
        <w:pStyle w:val="normal0"/>
        <w:tabs>
          <w:tab w:val="left" w:pos="-720"/>
          <w:tab w:val="left" w:pos="2160"/>
        </w:tabs>
        <w:jc w:val="both"/>
        <w:rPr>
          <w:sz w:val="22"/>
          <w:szCs w:val="22"/>
        </w:rPr>
      </w:pPr>
    </w:p>
    <w:p w:rsidR="001507ED" w:rsidRPr="00DE354D" w:rsidRDefault="009A6E6A">
      <w:pPr>
        <w:pStyle w:val="normal0"/>
        <w:tabs>
          <w:tab w:val="left" w:pos="-720"/>
          <w:tab w:val="left" w:pos="2160"/>
        </w:tabs>
        <w:ind w:left="720"/>
        <w:jc w:val="both"/>
        <w:rPr>
          <w:sz w:val="22"/>
          <w:szCs w:val="22"/>
        </w:rPr>
      </w:pPr>
      <w:r w:rsidRPr="00DE354D">
        <w:rPr>
          <w:sz w:val="22"/>
          <w:szCs w:val="22"/>
        </w:rPr>
        <w:t>The Committee Chair asked if there were any real, potential, or perceived conflicts of interest to disclose and none were declared.</w:t>
      </w:r>
    </w:p>
    <w:p w:rsidR="001507ED" w:rsidRDefault="001507ED">
      <w:pPr>
        <w:pStyle w:val="normal0"/>
        <w:tabs>
          <w:tab w:val="left" w:pos="-720"/>
          <w:tab w:val="left" w:pos="360"/>
        </w:tabs>
        <w:ind w:right="324"/>
        <w:jc w:val="both"/>
        <w:rPr>
          <w:sz w:val="22"/>
          <w:szCs w:val="22"/>
        </w:rPr>
      </w:pPr>
    </w:p>
    <w:p w:rsidR="00DE354D" w:rsidRDefault="00DE354D">
      <w:pPr>
        <w:pStyle w:val="normal0"/>
        <w:tabs>
          <w:tab w:val="left" w:pos="-720"/>
          <w:tab w:val="left" w:pos="360"/>
        </w:tabs>
        <w:ind w:right="324"/>
        <w:jc w:val="both"/>
        <w:rPr>
          <w:sz w:val="22"/>
          <w:szCs w:val="22"/>
        </w:rPr>
      </w:pPr>
    </w:p>
    <w:p w:rsidR="00DE354D" w:rsidRDefault="00DE354D">
      <w:pPr>
        <w:pStyle w:val="normal0"/>
        <w:tabs>
          <w:tab w:val="left" w:pos="-720"/>
          <w:tab w:val="left" w:pos="360"/>
        </w:tabs>
        <w:ind w:right="324"/>
        <w:jc w:val="both"/>
        <w:rPr>
          <w:sz w:val="22"/>
          <w:szCs w:val="22"/>
        </w:rPr>
      </w:pPr>
    </w:p>
    <w:p w:rsidR="001507ED" w:rsidRPr="00DE354D" w:rsidRDefault="009A6E6A">
      <w:pPr>
        <w:pStyle w:val="normal0"/>
        <w:tabs>
          <w:tab w:val="left" w:pos="-720"/>
          <w:tab w:val="left" w:pos="360"/>
        </w:tabs>
        <w:ind w:right="324"/>
        <w:jc w:val="both"/>
        <w:rPr>
          <w:sz w:val="22"/>
          <w:szCs w:val="22"/>
        </w:rPr>
      </w:pPr>
      <w:r w:rsidRPr="00DE354D">
        <w:rPr>
          <w:sz w:val="22"/>
          <w:szCs w:val="22"/>
        </w:rPr>
        <w:t>2.</w:t>
      </w:r>
      <w:r w:rsidRPr="00DE354D">
        <w:rPr>
          <w:sz w:val="22"/>
          <w:szCs w:val="22"/>
        </w:rPr>
        <w:tab/>
      </w:r>
      <w:r w:rsidRPr="00DE354D">
        <w:rPr>
          <w:sz w:val="22"/>
          <w:szCs w:val="22"/>
          <w:u w:val="single"/>
        </w:rPr>
        <w:t>Minutes of Meeting/Actions Arising from the Minutes</w:t>
      </w:r>
    </w:p>
    <w:p w:rsidR="001507ED" w:rsidRPr="00DE354D" w:rsidRDefault="001507ED">
      <w:pPr>
        <w:pStyle w:val="normal0"/>
        <w:tabs>
          <w:tab w:val="left" w:pos="-720"/>
        </w:tabs>
        <w:ind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Upon a motion duly made, seconded and unanimously agreed to, it was RESOLVED THAT:</w:t>
      </w:r>
    </w:p>
    <w:p w:rsidR="001507ED" w:rsidRPr="00DE354D" w:rsidRDefault="001507ED">
      <w:pPr>
        <w:pStyle w:val="normal0"/>
        <w:tabs>
          <w:tab w:val="left" w:pos="-720"/>
        </w:tabs>
        <w:ind w:left="720" w:right="324"/>
        <w:jc w:val="both"/>
        <w:rPr>
          <w:sz w:val="22"/>
          <w:szCs w:val="22"/>
        </w:rPr>
      </w:pPr>
    </w:p>
    <w:p w:rsidR="001507ED" w:rsidRPr="00DE354D" w:rsidRDefault="009A6E6A">
      <w:pPr>
        <w:pStyle w:val="normal0"/>
        <w:numPr>
          <w:ilvl w:val="0"/>
          <w:numId w:val="1"/>
        </w:numPr>
        <w:tabs>
          <w:tab w:val="left" w:pos="-720"/>
        </w:tabs>
        <w:ind w:left="720" w:right="36" w:hanging="360"/>
        <w:contextualSpacing/>
        <w:jc w:val="both"/>
        <w:rPr>
          <w:sz w:val="22"/>
          <w:szCs w:val="22"/>
        </w:rPr>
      </w:pPr>
      <w:r w:rsidRPr="00DE354D">
        <w:rPr>
          <w:sz w:val="22"/>
          <w:szCs w:val="22"/>
        </w:rPr>
        <w:t>The minutes of the March 24, 2017 meeting of the Special Committee were approved.</w:t>
      </w:r>
    </w:p>
    <w:p w:rsidR="001507ED" w:rsidRDefault="001507ED">
      <w:pPr>
        <w:pStyle w:val="normal0"/>
        <w:rPr>
          <w:sz w:val="22"/>
          <w:szCs w:val="22"/>
        </w:rPr>
      </w:pPr>
    </w:p>
    <w:p w:rsidR="00DE354D" w:rsidRPr="00DE354D" w:rsidRDefault="00DE354D">
      <w:pPr>
        <w:pStyle w:val="normal0"/>
        <w:rPr>
          <w:sz w:val="22"/>
          <w:szCs w:val="22"/>
        </w:rPr>
      </w:pPr>
    </w:p>
    <w:p w:rsidR="001507ED" w:rsidRPr="00DE354D" w:rsidRDefault="009A6E6A">
      <w:pPr>
        <w:pStyle w:val="normal0"/>
        <w:numPr>
          <w:ilvl w:val="0"/>
          <w:numId w:val="4"/>
        </w:numPr>
        <w:tabs>
          <w:tab w:val="left" w:pos="-720"/>
        </w:tabs>
        <w:ind w:right="324" w:hanging="360"/>
        <w:jc w:val="both"/>
        <w:rPr>
          <w:sz w:val="22"/>
          <w:szCs w:val="22"/>
          <w:u w:val="single"/>
        </w:rPr>
      </w:pPr>
      <w:r w:rsidRPr="00DE354D">
        <w:rPr>
          <w:sz w:val="22"/>
          <w:szCs w:val="22"/>
          <w:u w:val="single"/>
        </w:rPr>
        <w:t>Introduction of Mr. Bill Orr, Fasken Martineau</w:t>
      </w:r>
    </w:p>
    <w:p w:rsidR="001507ED" w:rsidRPr="00DE354D" w:rsidRDefault="001507ED">
      <w:pPr>
        <w:pStyle w:val="normal0"/>
        <w:tabs>
          <w:tab w:val="left" w:pos="-720"/>
        </w:tabs>
        <w:ind w:left="360" w:right="324"/>
        <w:jc w:val="both"/>
        <w:rPr>
          <w:sz w:val="22"/>
          <w:szCs w:val="22"/>
          <w:u w:val="single"/>
        </w:rPr>
      </w:pPr>
    </w:p>
    <w:p w:rsidR="001507ED" w:rsidRPr="00DE354D" w:rsidRDefault="009A6E6A">
      <w:pPr>
        <w:pStyle w:val="normal0"/>
        <w:tabs>
          <w:tab w:val="left" w:pos="-720"/>
        </w:tabs>
        <w:ind w:left="360" w:right="324"/>
        <w:jc w:val="both"/>
        <w:rPr>
          <w:sz w:val="22"/>
          <w:szCs w:val="22"/>
        </w:rPr>
      </w:pPr>
      <w:r w:rsidRPr="00DE354D">
        <w:rPr>
          <w:sz w:val="22"/>
          <w:szCs w:val="22"/>
        </w:rPr>
        <w:t xml:space="preserve">Mr. Lewis welcomed Mr. Orr to the meeting, noting that further to previous discussion Mr. Orr has been retained as independent counsel to the Committee.  </w:t>
      </w:r>
    </w:p>
    <w:p w:rsidR="001507ED" w:rsidRPr="00DE354D" w:rsidRDefault="001507ED">
      <w:pPr>
        <w:pStyle w:val="normal0"/>
        <w:tabs>
          <w:tab w:val="left" w:pos="-720"/>
        </w:tabs>
        <w:ind w:left="360" w:right="324"/>
        <w:jc w:val="both"/>
        <w:rPr>
          <w:szCs w:val="22"/>
          <w:u w:val="single"/>
        </w:rPr>
      </w:pPr>
    </w:p>
    <w:p w:rsidR="001507ED" w:rsidRPr="00DE354D" w:rsidRDefault="001507ED">
      <w:pPr>
        <w:pStyle w:val="normal0"/>
        <w:tabs>
          <w:tab w:val="left" w:pos="-720"/>
        </w:tabs>
        <w:ind w:left="360" w:right="324"/>
        <w:jc w:val="both"/>
        <w:rPr>
          <w:szCs w:val="22"/>
          <w:u w:val="single"/>
        </w:rPr>
      </w:pPr>
    </w:p>
    <w:p w:rsidR="001507ED" w:rsidRPr="00DE354D" w:rsidRDefault="009A6E6A">
      <w:pPr>
        <w:pStyle w:val="normal0"/>
        <w:numPr>
          <w:ilvl w:val="0"/>
          <w:numId w:val="4"/>
        </w:numPr>
        <w:tabs>
          <w:tab w:val="left" w:pos="-720"/>
        </w:tabs>
        <w:ind w:right="324" w:hanging="360"/>
        <w:jc w:val="both"/>
        <w:rPr>
          <w:sz w:val="22"/>
          <w:szCs w:val="22"/>
          <w:u w:val="single"/>
        </w:rPr>
      </w:pPr>
      <w:r w:rsidRPr="00DE354D">
        <w:rPr>
          <w:sz w:val="22"/>
          <w:szCs w:val="22"/>
          <w:u w:val="single"/>
        </w:rPr>
        <w:t>Financial Advisors’ Views on the Trust Financing Program</w:t>
      </w:r>
    </w:p>
    <w:p w:rsidR="001507ED" w:rsidRPr="00DE354D" w:rsidRDefault="001507ED">
      <w:pPr>
        <w:pStyle w:val="normal0"/>
        <w:tabs>
          <w:tab w:val="left" w:pos="-720"/>
          <w:tab w:val="left" w:pos="883"/>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Mr. Hartwick introduced the team of advisors from CIBC, Goldman Sachs and RBC with respect to financing of the proposed Special Purpose Vehicle (SPV)/Trust to implement the Global Adjustment Financing component of the Province’s Fair Hydro Plan.</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Mr. </w:t>
      </w:r>
      <w:proofErr w:type="spellStart"/>
      <w:r w:rsidRPr="00DE354D">
        <w:rPr>
          <w:sz w:val="22"/>
          <w:szCs w:val="22"/>
        </w:rPr>
        <w:t>Persaud</w:t>
      </w:r>
      <w:proofErr w:type="spellEnd"/>
      <w:r w:rsidRPr="00DE354D">
        <w:rPr>
          <w:sz w:val="22"/>
          <w:szCs w:val="22"/>
        </w:rPr>
        <w:t xml:space="preserve"> summarized the funding alternatives and the considerations for structuring the overall financing program, including: ABCP Conduit, Bank, Canadian Term ABS, Canadian Bond, US Term Debt (ABS/Bonds) and Subordinated Debt.  In response to a question, Mr. Hartwick confirmed that OPG and the Ontario Financing Authority (OFA)</w:t>
      </w:r>
      <w:r w:rsidR="00023C83" w:rsidRPr="00DE354D">
        <w:rPr>
          <w:sz w:val="22"/>
          <w:szCs w:val="22"/>
        </w:rPr>
        <w:t xml:space="preserve"> </w:t>
      </w:r>
      <w:r w:rsidRPr="00DE354D">
        <w:rPr>
          <w:sz w:val="22"/>
          <w:szCs w:val="22"/>
        </w:rPr>
        <w:t>are in agreement with respect to being prudent by issuing relatively shorter-term bonds through May/June 2018 and then lengthening term</w:t>
      </w:r>
      <w:r w:rsidR="00CA64A2">
        <w:rPr>
          <w:sz w:val="22"/>
          <w:szCs w:val="22"/>
        </w:rPr>
        <w:t>s</w:t>
      </w:r>
      <w:r w:rsidRPr="00DE354D">
        <w:rPr>
          <w:sz w:val="22"/>
          <w:szCs w:val="22"/>
        </w:rPr>
        <w:t xml:space="preserve"> thereafter.</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The Committee asked questions regarding the feasibility of green bonds which the advisors did not recommend pursuing at this time. The Committee also asked questions regarding  what provisions would be made in the terms for debt upon early termination of the vehicle, to which Mr. </w:t>
      </w:r>
      <w:proofErr w:type="spellStart"/>
      <w:r w:rsidRPr="00DE354D">
        <w:rPr>
          <w:sz w:val="22"/>
          <w:szCs w:val="22"/>
        </w:rPr>
        <w:t>Persaud</w:t>
      </w:r>
      <w:proofErr w:type="spellEnd"/>
      <w:r w:rsidRPr="00DE354D">
        <w:rPr>
          <w:sz w:val="22"/>
          <w:szCs w:val="22"/>
        </w:rPr>
        <w:t xml:space="preserve"> and Mr. Hartwick responded, noting that their preliminary view was that senior and subordinated debt of the SPV would become direct obligations of the </w:t>
      </w:r>
      <w:r w:rsidR="00CA64A2">
        <w:rPr>
          <w:sz w:val="22"/>
          <w:szCs w:val="22"/>
        </w:rPr>
        <w:t>P</w:t>
      </w:r>
      <w:r w:rsidRPr="00DE354D">
        <w:rPr>
          <w:sz w:val="22"/>
          <w:szCs w:val="22"/>
        </w:rPr>
        <w:t xml:space="preserve">rovince in that circumstance.  In terms of next steps, Mr. </w:t>
      </w:r>
      <w:proofErr w:type="spellStart"/>
      <w:r w:rsidRPr="00DE354D">
        <w:rPr>
          <w:sz w:val="22"/>
          <w:szCs w:val="22"/>
        </w:rPr>
        <w:t>Persaud</w:t>
      </w:r>
      <w:proofErr w:type="spellEnd"/>
      <w:r w:rsidRPr="00DE354D">
        <w:rPr>
          <w:sz w:val="22"/>
          <w:szCs w:val="22"/>
        </w:rPr>
        <w:t xml:space="preserve"> noted rating agencies will play a significant role </w:t>
      </w:r>
      <w:r w:rsidR="00CA64A2">
        <w:rPr>
          <w:sz w:val="22"/>
          <w:szCs w:val="22"/>
        </w:rPr>
        <w:t>i</w:t>
      </w:r>
      <w:r w:rsidRPr="00DE354D">
        <w:rPr>
          <w:sz w:val="22"/>
          <w:szCs w:val="22"/>
        </w:rPr>
        <w:t>n the next few weeks in determining the terms on which the SPV would be financed including the governance considerations below.</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Mr. </w:t>
      </w:r>
      <w:proofErr w:type="spellStart"/>
      <w:r w:rsidRPr="00DE354D">
        <w:rPr>
          <w:sz w:val="22"/>
          <w:szCs w:val="22"/>
        </w:rPr>
        <w:t>Persaud</w:t>
      </w:r>
      <w:proofErr w:type="spellEnd"/>
      <w:r w:rsidRPr="00DE354D">
        <w:rPr>
          <w:sz w:val="22"/>
          <w:szCs w:val="22"/>
        </w:rPr>
        <w:t xml:space="preserve"> then summarized the key considerations for the structure of the SPV, including maintaining financing flexibility and appropriate governance and control, emphasizing the likely advantage from the perspective of the debt market and rating agencies of having OPG be the sole manager of the SPV.  The Committee asked a number of questions and Mr. </w:t>
      </w:r>
      <w:proofErr w:type="spellStart"/>
      <w:r w:rsidRPr="00DE354D">
        <w:rPr>
          <w:sz w:val="22"/>
          <w:szCs w:val="22"/>
        </w:rPr>
        <w:t>Persaud</w:t>
      </w:r>
      <w:proofErr w:type="spellEnd"/>
      <w:r w:rsidRPr="00DE354D">
        <w:rPr>
          <w:sz w:val="22"/>
          <w:szCs w:val="22"/>
        </w:rPr>
        <w:t xml:space="preserve"> said the team is considering a number of options for SPV administration including the merits of reporting through OPG.</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Ms. </w:t>
      </w:r>
      <w:proofErr w:type="spellStart"/>
      <w:r w:rsidRPr="00DE354D">
        <w:rPr>
          <w:sz w:val="22"/>
          <w:szCs w:val="22"/>
        </w:rPr>
        <w:t>Niehaus</w:t>
      </w:r>
      <w:proofErr w:type="spellEnd"/>
      <w:r w:rsidRPr="00DE354D">
        <w:rPr>
          <w:sz w:val="22"/>
          <w:szCs w:val="22"/>
        </w:rPr>
        <w:t xml:space="preserve"> summarized the legislative considerations for a transaction structure that satisfies capacity objectives and optimizes the cost of funding.  The Committee asked a number of questions regarding the definition of property rights, the role of the Province in the event of non-viability, limitations to third party oversight including the role of the Ontario Energy Board (OEB), to which Ms. </w:t>
      </w:r>
      <w:proofErr w:type="spellStart"/>
      <w:r w:rsidRPr="00DE354D">
        <w:rPr>
          <w:sz w:val="22"/>
          <w:szCs w:val="22"/>
        </w:rPr>
        <w:t>Niehaus</w:t>
      </w:r>
      <w:proofErr w:type="spellEnd"/>
      <w:r w:rsidRPr="00DE354D">
        <w:rPr>
          <w:sz w:val="22"/>
          <w:szCs w:val="22"/>
        </w:rPr>
        <w:t xml:space="preserve"> and Mr. Hartwick responded.  In response to a question, Ms. </w:t>
      </w:r>
      <w:proofErr w:type="spellStart"/>
      <w:r w:rsidRPr="00DE354D">
        <w:rPr>
          <w:sz w:val="22"/>
          <w:szCs w:val="22"/>
        </w:rPr>
        <w:t>Niehaus</w:t>
      </w:r>
      <w:proofErr w:type="spellEnd"/>
      <w:r w:rsidRPr="00DE354D">
        <w:rPr>
          <w:sz w:val="22"/>
          <w:szCs w:val="22"/>
        </w:rPr>
        <w:t xml:space="preserve"> noted that the parties, including </w:t>
      </w:r>
      <w:proofErr w:type="spellStart"/>
      <w:r w:rsidRPr="00DE354D">
        <w:rPr>
          <w:sz w:val="22"/>
          <w:szCs w:val="22"/>
        </w:rPr>
        <w:t>Torys</w:t>
      </w:r>
      <w:proofErr w:type="spellEnd"/>
      <w:r w:rsidRPr="00DE354D">
        <w:rPr>
          <w:sz w:val="22"/>
          <w:szCs w:val="22"/>
        </w:rPr>
        <w:t xml:space="preserve"> LLP, would be meeting later in the day and she would ensure that consideration is given to the definition of property rights.  OPG will also ensure that a definition acceptable to OPG will be embedded in the legislation.</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Mr. </w:t>
      </w:r>
      <w:proofErr w:type="spellStart"/>
      <w:r w:rsidRPr="00DE354D">
        <w:rPr>
          <w:sz w:val="22"/>
          <w:szCs w:val="22"/>
        </w:rPr>
        <w:t>Benaiah</w:t>
      </w:r>
      <w:proofErr w:type="spellEnd"/>
      <w:r w:rsidRPr="00DE354D">
        <w:rPr>
          <w:sz w:val="22"/>
          <w:szCs w:val="22"/>
        </w:rPr>
        <w:t xml:space="preserve"> advised that the team will approach all four rating agencies (DBRS, Moody’s, S&amp;P and Fitch), evaluate their methodologies and recommend to OPG the agencies best positioned to provide an optimal rating outcome.  He summarized key rating considerations and the </w:t>
      </w:r>
      <w:r w:rsidRPr="00DE354D">
        <w:rPr>
          <w:sz w:val="22"/>
          <w:szCs w:val="22"/>
        </w:rPr>
        <w:lastRenderedPageBreak/>
        <w:t xml:space="preserve">considerations in selecting a rating </w:t>
      </w:r>
      <w:proofErr w:type="gramStart"/>
      <w:r w:rsidRPr="00DE354D">
        <w:rPr>
          <w:sz w:val="22"/>
          <w:szCs w:val="22"/>
        </w:rPr>
        <w:t>agency(</w:t>
      </w:r>
      <w:proofErr w:type="spellStart"/>
      <w:proofErr w:type="gramEnd"/>
      <w:r w:rsidRPr="00DE354D">
        <w:rPr>
          <w:sz w:val="22"/>
          <w:szCs w:val="22"/>
        </w:rPr>
        <w:t>ies</w:t>
      </w:r>
      <w:proofErr w:type="spellEnd"/>
      <w:r w:rsidRPr="00DE354D">
        <w:rPr>
          <w:sz w:val="22"/>
          <w:szCs w:val="22"/>
        </w:rPr>
        <w:t>).</w:t>
      </w:r>
    </w:p>
    <w:p w:rsidR="001507ED" w:rsidRPr="00DE354D" w:rsidRDefault="009A6E6A">
      <w:pPr>
        <w:pStyle w:val="normal0"/>
        <w:numPr>
          <w:ilvl w:val="0"/>
          <w:numId w:val="4"/>
        </w:numPr>
        <w:tabs>
          <w:tab w:val="left" w:pos="-720"/>
        </w:tabs>
        <w:ind w:right="324" w:hanging="360"/>
        <w:jc w:val="both"/>
        <w:rPr>
          <w:sz w:val="22"/>
          <w:szCs w:val="22"/>
          <w:u w:val="single"/>
        </w:rPr>
      </w:pPr>
      <w:r w:rsidRPr="00DE354D">
        <w:rPr>
          <w:sz w:val="22"/>
          <w:szCs w:val="22"/>
          <w:u w:val="single"/>
        </w:rPr>
        <w:t>Update From Ministry of Energy Rate Mitigation Working Group Meeting – March 30, 2017</w:t>
      </w:r>
    </w:p>
    <w:p w:rsidR="001507ED" w:rsidRPr="00DE354D" w:rsidRDefault="001507ED">
      <w:pPr>
        <w:pStyle w:val="normal0"/>
        <w:tabs>
          <w:tab w:val="left" w:pos="-720"/>
        </w:tabs>
        <w:ind w:left="360" w:right="331"/>
        <w:jc w:val="both"/>
        <w:rPr>
          <w:sz w:val="22"/>
          <w:szCs w:val="22"/>
        </w:rPr>
      </w:pPr>
    </w:p>
    <w:p w:rsidR="001507ED" w:rsidRPr="00DE354D" w:rsidRDefault="009A6E6A">
      <w:pPr>
        <w:pStyle w:val="normal0"/>
        <w:tabs>
          <w:tab w:val="left" w:pos="-720"/>
        </w:tabs>
        <w:ind w:left="360" w:right="331"/>
        <w:jc w:val="both"/>
        <w:rPr>
          <w:sz w:val="22"/>
          <w:szCs w:val="22"/>
        </w:rPr>
      </w:pPr>
      <w:r w:rsidRPr="00DE354D">
        <w:rPr>
          <w:sz w:val="22"/>
          <w:szCs w:val="22"/>
        </w:rPr>
        <w:t>Mr. Hartwick noted:</w:t>
      </w:r>
    </w:p>
    <w:p w:rsidR="001507ED" w:rsidRPr="00DE354D" w:rsidRDefault="009A6E6A">
      <w:pPr>
        <w:pStyle w:val="normal0"/>
        <w:numPr>
          <w:ilvl w:val="0"/>
          <w:numId w:val="1"/>
        </w:numPr>
        <w:tabs>
          <w:tab w:val="left" w:pos="-720"/>
        </w:tabs>
        <w:ind w:left="720" w:right="331" w:hanging="360"/>
        <w:contextualSpacing/>
        <w:jc w:val="both"/>
        <w:rPr>
          <w:sz w:val="22"/>
          <w:szCs w:val="22"/>
        </w:rPr>
      </w:pPr>
      <w:r w:rsidRPr="00DE354D">
        <w:rPr>
          <w:sz w:val="22"/>
          <w:szCs w:val="22"/>
        </w:rPr>
        <w:t>the timeline for legislation is to finalize it for translation by April 17</w:t>
      </w:r>
      <w:r w:rsidRPr="00DE354D">
        <w:rPr>
          <w:sz w:val="22"/>
          <w:szCs w:val="22"/>
          <w:vertAlign w:val="superscript"/>
        </w:rPr>
        <w:t>th</w:t>
      </w:r>
      <w:r w:rsidRPr="00DE354D">
        <w:rPr>
          <w:sz w:val="22"/>
          <w:szCs w:val="22"/>
        </w:rPr>
        <w:t xml:space="preserve"> and introduction to the Legislature on May 4</w:t>
      </w:r>
      <w:r w:rsidRPr="00DE354D">
        <w:rPr>
          <w:sz w:val="22"/>
          <w:szCs w:val="22"/>
          <w:vertAlign w:val="superscript"/>
        </w:rPr>
        <w:t>th</w:t>
      </w:r>
      <w:r w:rsidRPr="00DE354D">
        <w:rPr>
          <w:sz w:val="22"/>
          <w:szCs w:val="22"/>
        </w:rPr>
        <w:t>;</w:t>
      </w:r>
    </w:p>
    <w:p w:rsidR="001507ED" w:rsidRPr="00DE354D" w:rsidRDefault="009A6E6A">
      <w:pPr>
        <w:pStyle w:val="normal0"/>
        <w:numPr>
          <w:ilvl w:val="0"/>
          <w:numId w:val="1"/>
        </w:numPr>
        <w:tabs>
          <w:tab w:val="left" w:pos="-720"/>
        </w:tabs>
        <w:ind w:left="720" w:right="331" w:hanging="360"/>
        <w:contextualSpacing/>
        <w:jc w:val="both"/>
        <w:rPr>
          <w:sz w:val="22"/>
          <w:szCs w:val="22"/>
        </w:rPr>
      </w:pPr>
      <w:r w:rsidRPr="00DE354D">
        <w:rPr>
          <w:sz w:val="22"/>
          <w:szCs w:val="22"/>
        </w:rPr>
        <w:t>discussions are becoming more granular and current efforts are focused on the required legislation, specifically what is needed to ensure financing versus the Province’s interest in some form of oversight;  a fair amount of “push-pull” is expected over next few weeks;</w:t>
      </w:r>
    </w:p>
    <w:p w:rsidR="00CA64A2" w:rsidRDefault="009A6E6A" w:rsidP="00DE354D">
      <w:pPr>
        <w:pStyle w:val="normal0"/>
        <w:numPr>
          <w:ilvl w:val="0"/>
          <w:numId w:val="1"/>
        </w:numPr>
        <w:tabs>
          <w:tab w:val="left" w:pos="-720"/>
        </w:tabs>
        <w:ind w:left="720" w:right="331" w:hanging="360"/>
        <w:contextualSpacing/>
        <w:jc w:val="both"/>
        <w:rPr>
          <w:sz w:val="22"/>
          <w:szCs w:val="22"/>
        </w:rPr>
      </w:pPr>
      <w:r w:rsidRPr="00DE354D">
        <w:rPr>
          <w:sz w:val="22"/>
          <w:szCs w:val="22"/>
        </w:rPr>
        <w:t>the OFA has hired TD as their financial advisor on the nature and extent of guarantees by the OFA; and</w:t>
      </w:r>
    </w:p>
    <w:p w:rsidR="001507ED" w:rsidRPr="00CA64A2" w:rsidRDefault="009A6E6A" w:rsidP="00DE354D">
      <w:pPr>
        <w:pStyle w:val="normal0"/>
        <w:numPr>
          <w:ilvl w:val="0"/>
          <w:numId w:val="1"/>
        </w:numPr>
        <w:tabs>
          <w:tab w:val="left" w:pos="-720"/>
        </w:tabs>
        <w:ind w:left="720" w:right="331" w:hanging="360"/>
        <w:contextualSpacing/>
        <w:jc w:val="both"/>
        <w:rPr>
          <w:sz w:val="22"/>
          <w:szCs w:val="22"/>
        </w:rPr>
      </w:pPr>
      <w:proofErr w:type="gramStart"/>
      <w:r w:rsidRPr="00CA64A2">
        <w:rPr>
          <w:sz w:val="22"/>
          <w:szCs w:val="22"/>
        </w:rPr>
        <w:t>the</w:t>
      </w:r>
      <w:proofErr w:type="gramEnd"/>
      <w:r w:rsidRPr="00CA64A2">
        <w:rPr>
          <w:sz w:val="22"/>
          <w:szCs w:val="22"/>
        </w:rPr>
        <w:t xml:space="preserve"> A</w:t>
      </w:r>
      <w:r w:rsidR="00CA64A2">
        <w:rPr>
          <w:sz w:val="22"/>
          <w:szCs w:val="22"/>
        </w:rPr>
        <w:t xml:space="preserve">uditor </w:t>
      </w:r>
      <w:r w:rsidRPr="00CA64A2">
        <w:rPr>
          <w:sz w:val="22"/>
          <w:szCs w:val="22"/>
        </w:rPr>
        <w:t>G</w:t>
      </w:r>
      <w:r w:rsidR="00CA64A2">
        <w:rPr>
          <w:sz w:val="22"/>
          <w:szCs w:val="22"/>
        </w:rPr>
        <w:t>eneral</w:t>
      </w:r>
      <w:r w:rsidRPr="00CA64A2">
        <w:rPr>
          <w:sz w:val="22"/>
          <w:szCs w:val="22"/>
        </w:rPr>
        <w:t xml:space="preserve"> is now active on the file and the Province is meeting with the AG on April 19</w:t>
      </w:r>
      <w:r w:rsidRPr="00CA64A2">
        <w:rPr>
          <w:sz w:val="22"/>
          <w:szCs w:val="22"/>
          <w:vertAlign w:val="superscript"/>
        </w:rPr>
        <w:t>th</w:t>
      </w:r>
      <w:r w:rsidRPr="00CA64A2">
        <w:rPr>
          <w:sz w:val="22"/>
          <w:szCs w:val="22"/>
        </w:rPr>
        <w:t>, and the Ministry of Finance is more comfortable that the accounting works for the Province.  There has been no change in OPG’s accounting.</w:t>
      </w:r>
    </w:p>
    <w:p w:rsidR="00DE354D" w:rsidRPr="00DE354D" w:rsidRDefault="00DE354D" w:rsidP="00DE354D">
      <w:pPr>
        <w:pStyle w:val="normal0"/>
        <w:rPr>
          <w:sz w:val="22"/>
          <w:szCs w:val="22"/>
        </w:rPr>
      </w:pPr>
    </w:p>
    <w:p w:rsidR="00DE354D" w:rsidRPr="00DE354D" w:rsidRDefault="00DE354D" w:rsidP="00DE354D">
      <w:pPr>
        <w:pStyle w:val="normal0"/>
        <w:rPr>
          <w:sz w:val="22"/>
          <w:szCs w:val="22"/>
        </w:rPr>
      </w:pPr>
    </w:p>
    <w:p w:rsidR="001507ED" w:rsidRPr="00DE354D" w:rsidRDefault="009A6E6A" w:rsidP="00DE354D">
      <w:pPr>
        <w:pStyle w:val="normal0"/>
        <w:numPr>
          <w:ilvl w:val="0"/>
          <w:numId w:val="4"/>
        </w:numPr>
        <w:tabs>
          <w:tab w:val="left" w:pos="-720"/>
        </w:tabs>
        <w:ind w:right="324" w:hanging="360"/>
        <w:jc w:val="both"/>
        <w:rPr>
          <w:sz w:val="22"/>
          <w:szCs w:val="22"/>
          <w:u w:val="single"/>
        </w:rPr>
      </w:pPr>
      <w:r w:rsidRPr="00DE354D">
        <w:rPr>
          <w:sz w:val="22"/>
          <w:szCs w:val="22"/>
          <w:u w:val="single"/>
        </w:rPr>
        <w:t>Overview of Rate Reduction Mechanism and Legislation</w:t>
      </w:r>
    </w:p>
    <w:p w:rsidR="001507ED" w:rsidRPr="00DE354D" w:rsidRDefault="001507ED" w:rsidP="00DE354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Mr. Lee referred to the material provided by </w:t>
      </w:r>
      <w:proofErr w:type="spellStart"/>
      <w:r w:rsidRPr="00DE354D">
        <w:rPr>
          <w:sz w:val="22"/>
          <w:szCs w:val="22"/>
        </w:rPr>
        <w:t>Torys</w:t>
      </w:r>
      <w:proofErr w:type="spellEnd"/>
      <w:r w:rsidRPr="00DE354D">
        <w:rPr>
          <w:sz w:val="22"/>
          <w:szCs w:val="22"/>
        </w:rPr>
        <w:t xml:space="preserve"> LLP with respect to the legislation, and drew the Committee’s attention to the matter of the mechanism for setting the minimum required increases for recovery of the GA financing in Years 6 to 10.  He noted that in order to maintain financeability/viability, the procedure for calculation will need to be fairly mechanistic with little/no discretion for the Province and the OEB to vary.  He confirmed that OPG’s position is that this mechanism needs to be embedded in the legislation.</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The Committee asked a number of questions regarding the financ</w:t>
      </w:r>
      <w:r w:rsidR="009455BF">
        <w:rPr>
          <w:sz w:val="22"/>
          <w:szCs w:val="22"/>
        </w:rPr>
        <w:t>e</w:t>
      </w:r>
      <w:r w:rsidRPr="00DE354D">
        <w:rPr>
          <w:sz w:val="22"/>
          <w:szCs w:val="22"/>
        </w:rPr>
        <w:t xml:space="preserve">ability of the SPV and the Province’s concept of an advisory committee, as well as the Province’s </w:t>
      </w:r>
      <w:r w:rsidR="00DE354D">
        <w:rPr>
          <w:sz w:val="22"/>
          <w:szCs w:val="22"/>
        </w:rPr>
        <w:t>current forecast for the GA to exceed the 1</w:t>
      </w:r>
      <w:r w:rsidRPr="00DE354D">
        <w:rPr>
          <w:sz w:val="22"/>
          <w:szCs w:val="22"/>
        </w:rPr>
        <w:t>0%</w:t>
      </w:r>
      <w:r w:rsidR="00DE354D">
        <w:rPr>
          <w:sz w:val="22"/>
          <w:szCs w:val="22"/>
        </w:rPr>
        <w:t xml:space="preserve"> cap in customer bills in the out years</w:t>
      </w:r>
      <w:r w:rsidRPr="00DE354D">
        <w:rPr>
          <w:sz w:val="22"/>
          <w:szCs w:val="22"/>
        </w:rPr>
        <w:t xml:space="preserve">, to which Mr. Hartwick, Mr. Lee and Mr. Ginther responded.  </w:t>
      </w:r>
      <w:r w:rsidR="009455BF">
        <w:rPr>
          <w:sz w:val="22"/>
          <w:szCs w:val="22"/>
        </w:rPr>
        <w:t>This included noting rating agencies’ stated concerns about the repayment charges peaking at 13</w:t>
      </w:r>
      <w:r w:rsidR="00E62B16">
        <w:rPr>
          <w:sz w:val="22"/>
          <w:szCs w:val="22"/>
        </w:rPr>
        <w:t>% of customer bills, in that agencies</w:t>
      </w:r>
      <w:r w:rsidR="009455BF">
        <w:rPr>
          <w:sz w:val="22"/>
          <w:szCs w:val="22"/>
        </w:rPr>
        <w:t xml:space="preserve"> see increases above 10% as being at risk for recovery and downward rating adjustments.  </w:t>
      </w:r>
      <w:r w:rsidRPr="00DE354D">
        <w:rPr>
          <w:sz w:val="22"/>
          <w:szCs w:val="22"/>
        </w:rPr>
        <w:t>Mr. Ginther confirmed that OPG and its advisors have been clear that financeability depends on OPG being the sole manager of the SPV (</w:t>
      </w:r>
      <w:proofErr w:type="spellStart"/>
      <w:r w:rsidRPr="00DE354D">
        <w:rPr>
          <w:sz w:val="22"/>
          <w:szCs w:val="22"/>
        </w:rPr>
        <w:t>ie</w:t>
      </w:r>
      <w:proofErr w:type="spellEnd"/>
      <w:r w:rsidRPr="00DE354D">
        <w:rPr>
          <w:sz w:val="22"/>
          <w:szCs w:val="22"/>
        </w:rPr>
        <w:t xml:space="preserve">. </w:t>
      </w:r>
      <w:r w:rsidR="00CA64A2">
        <w:rPr>
          <w:sz w:val="22"/>
          <w:szCs w:val="22"/>
        </w:rPr>
        <w:t>no advisory committee) and there</w:t>
      </w:r>
      <w:r w:rsidRPr="00DE354D">
        <w:rPr>
          <w:sz w:val="22"/>
          <w:szCs w:val="22"/>
        </w:rPr>
        <w:t xml:space="preserve"> being no limit on the increase in customer bills from the GA beyond year 5.</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 xml:space="preserve">In response to a question on maximizing returns while minimizing risk, Mr. Lee </w:t>
      </w:r>
      <w:r w:rsidR="00CA64A2">
        <w:rPr>
          <w:sz w:val="22"/>
          <w:szCs w:val="22"/>
        </w:rPr>
        <w:t xml:space="preserve">stated </w:t>
      </w:r>
      <w:r w:rsidRPr="00DE354D">
        <w:rPr>
          <w:sz w:val="22"/>
          <w:szCs w:val="22"/>
        </w:rPr>
        <w:t xml:space="preserve">that when Management returns to the Committee it will include defined ranges and risk relative to each financing option and seek the Committee’s input on the appropriate amount of return to be earned on OPG’s investment in the subordinated debt in the SPV and risk to assume in terms of the variability/length of time for repayment (where the Committee may have flexibility) versus any risk of non-recoverability for which OPG’s appetite would be nil.  </w:t>
      </w:r>
    </w:p>
    <w:p w:rsidR="001507ED" w:rsidRPr="00DE354D" w:rsidRDefault="001507ED">
      <w:pPr>
        <w:pStyle w:val="normal0"/>
        <w:tabs>
          <w:tab w:val="left" w:pos="-720"/>
        </w:tabs>
        <w:ind w:left="360" w:right="324"/>
        <w:jc w:val="both"/>
        <w:rPr>
          <w:sz w:val="22"/>
          <w:szCs w:val="22"/>
        </w:rPr>
      </w:pP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numPr>
          <w:ilvl w:val="0"/>
          <w:numId w:val="4"/>
        </w:numPr>
        <w:tabs>
          <w:tab w:val="left" w:pos="-720"/>
        </w:tabs>
        <w:ind w:right="324" w:hanging="360"/>
        <w:jc w:val="both"/>
        <w:rPr>
          <w:sz w:val="22"/>
          <w:szCs w:val="22"/>
          <w:u w:val="single"/>
        </w:rPr>
      </w:pPr>
      <w:r w:rsidRPr="00DE354D">
        <w:rPr>
          <w:sz w:val="22"/>
          <w:szCs w:val="22"/>
          <w:u w:val="single"/>
        </w:rPr>
        <w:t>Corporate Structures</w:t>
      </w:r>
    </w:p>
    <w:p w:rsidR="001507ED" w:rsidRPr="00DE354D" w:rsidRDefault="001507ED">
      <w:pPr>
        <w:pStyle w:val="normal0"/>
        <w:tabs>
          <w:tab w:val="left" w:pos="-720"/>
        </w:tabs>
        <w:ind w:left="360" w:right="324"/>
        <w:jc w:val="both"/>
        <w:rPr>
          <w:sz w:val="22"/>
          <w:szCs w:val="22"/>
          <w:u w:val="single"/>
        </w:rPr>
      </w:pPr>
    </w:p>
    <w:p w:rsidR="001507ED" w:rsidRPr="00DE354D" w:rsidRDefault="009A6E6A">
      <w:pPr>
        <w:pStyle w:val="normal0"/>
        <w:tabs>
          <w:tab w:val="left" w:pos="-720"/>
        </w:tabs>
        <w:ind w:left="360" w:right="324"/>
        <w:jc w:val="both"/>
        <w:rPr>
          <w:sz w:val="22"/>
          <w:szCs w:val="22"/>
        </w:rPr>
      </w:pPr>
      <w:r w:rsidRPr="00DE354D">
        <w:rPr>
          <w:sz w:val="22"/>
          <w:szCs w:val="22"/>
        </w:rPr>
        <w:t>The material was taken as read.</w:t>
      </w:r>
    </w:p>
    <w:p w:rsidR="001507ED" w:rsidRPr="00DE354D" w:rsidRDefault="001507ED">
      <w:pPr>
        <w:pStyle w:val="normal0"/>
        <w:tabs>
          <w:tab w:val="left" w:pos="-720"/>
        </w:tabs>
        <w:ind w:left="360" w:right="324"/>
        <w:jc w:val="both"/>
        <w:rPr>
          <w:sz w:val="22"/>
          <w:szCs w:val="22"/>
        </w:rPr>
      </w:pP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numPr>
          <w:ilvl w:val="0"/>
          <w:numId w:val="4"/>
        </w:numPr>
        <w:tabs>
          <w:tab w:val="left" w:pos="-720"/>
        </w:tabs>
        <w:ind w:right="324" w:hanging="360"/>
        <w:jc w:val="both"/>
        <w:rPr>
          <w:sz w:val="22"/>
          <w:szCs w:val="22"/>
          <w:u w:val="single"/>
        </w:rPr>
      </w:pPr>
      <w:r w:rsidRPr="00DE354D">
        <w:rPr>
          <w:sz w:val="22"/>
          <w:szCs w:val="22"/>
          <w:u w:val="single"/>
        </w:rPr>
        <w:t>Next Steps</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The Committee Chair noted that the agenda for the next meeting includes the Business Case and financial analysis, and indicated that the Committee will need a fairly “hard” number for the quantum of investment and the return on investment in order to assess the Business Case.</w:t>
      </w:r>
    </w:p>
    <w:p w:rsidR="001507ED" w:rsidRDefault="001507ED">
      <w:pPr>
        <w:pStyle w:val="normal0"/>
        <w:tabs>
          <w:tab w:val="left" w:pos="-720"/>
        </w:tabs>
        <w:ind w:left="360" w:right="324"/>
        <w:jc w:val="both"/>
        <w:rPr>
          <w:sz w:val="22"/>
          <w:szCs w:val="22"/>
        </w:rPr>
      </w:pPr>
    </w:p>
    <w:p w:rsidR="009455BF" w:rsidRPr="00DE354D" w:rsidRDefault="009455BF">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Ms. Mulligan asked that when the Business Case comes to the Committee it include the implications of renewal of other contracts.  Mr. Crozzoli advised that OPG has a very good understanding and will include</w:t>
      </w:r>
      <w:r w:rsidR="00CA64A2">
        <w:rPr>
          <w:sz w:val="22"/>
          <w:szCs w:val="22"/>
        </w:rPr>
        <w:t xml:space="preserve"> this </w:t>
      </w:r>
      <w:r w:rsidRPr="00DE354D">
        <w:rPr>
          <w:sz w:val="22"/>
          <w:szCs w:val="22"/>
        </w:rPr>
        <w:t>in the submission.</w:t>
      </w: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tabs>
          <w:tab w:val="left" w:pos="-720"/>
        </w:tabs>
        <w:ind w:left="360" w:right="324"/>
        <w:jc w:val="both"/>
        <w:rPr>
          <w:sz w:val="22"/>
          <w:szCs w:val="22"/>
        </w:rPr>
      </w:pPr>
      <w:r w:rsidRPr="00DE354D">
        <w:rPr>
          <w:sz w:val="22"/>
          <w:szCs w:val="22"/>
        </w:rPr>
        <w:t>The Committee Chair invited Committee members to send questions to Mr. Orr and himself.  Mr. Orr indicated he welcomed questions and would provide timely responses.</w:t>
      </w:r>
    </w:p>
    <w:p w:rsidR="001507ED" w:rsidRPr="00DE354D" w:rsidRDefault="001507ED">
      <w:pPr>
        <w:pStyle w:val="normal0"/>
        <w:tabs>
          <w:tab w:val="left" w:pos="-720"/>
        </w:tabs>
        <w:ind w:left="360" w:right="324"/>
        <w:jc w:val="both"/>
        <w:rPr>
          <w:sz w:val="22"/>
          <w:szCs w:val="22"/>
        </w:rPr>
      </w:pPr>
    </w:p>
    <w:p w:rsidR="001507ED" w:rsidRPr="00DE354D" w:rsidRDefault="001507ED">
      <w:pPr>
        <w:pStyle w:val="normal0"/>
        <w:tabs>
          <w:tab w:val="left" w:pos="-720"/>
        </w:tabs>
        <w:ind w:left="360" w:right="324"/>
        <w:jc w:val="both"/>
        <w:rPr>
          <w:sz w:val="22"/>
          <w:szCs w:val="22"/>
        </w:rPr>
      </w:pPr>
    </w:p>
    <w:p w:rsidR="001507ED" w:rsidRPr="00DE354D" w:rsidRDefault="009A6E6A">
      <w:pPr>
        <w:pStyle w:val="normal0"/>
        <w:numPr>
          <w:ilvl w:val="0"/>
          <w:numId w:val="4"/>
        </w:numPr>
        <w:tabs>
          <w:tab w:val="left" w:pos="-720"/>
        </w:tabs>
        <w:ind w:right="324" w:hanging="360"/>
        <w:contextualSpacing/>
        <w:jc w:val="both"/>
        <w:rPr>
          <w:sz w:val="22"/>
          <w:szCs w:val="22"/>
          <w:u w:val="single"/>
        </w:rPr>
      </w:pPr>
      <w:r w:rsidRPr="00DE354D">
        <w:rPr>
          <w:sz w:val="22"/>
          <w:szCs w:val="22"/>
          <w:u w:val="single"/>
        </w:rPr>
        <w:t>Termination</w:t>
      </w:r>
    </w:p>
    <w:p w:rsidR="001507ED" w:rsidRPr="00DE354D" w:rsidRDefault="001507ED">
      <w:pPr>
        <w:pStyle w:val="normal0"/>
        <w:tabs>
          <w:tab w:val="left" w:pos="-720"/>
          <w:tab w:val="left" w:pos="761"/>
        </w:tabs>
        <w:ind w:left="360" w:right="324"/>
        <w:jc w:val="both"/>
        <w:rPr>
          <w:sz w:val="22"/>
          <w:szCs w:val="22"/>
        </w:rPr>
      </w:pPr>
    </w:p>
    <w:p w:rsidR="001507ED" w:rsidRPr="00DE354D" w:rsidRDefault="009A6E6A">
      <w:pPr>
        <w:pStyle w:val="normal0"/>
        <w:tabs>
          <w:tab w:val="left" w:pos="360"/>
          <w:tab w:val="left" w:pos="450"/>
        </w:tabs>
        <w:ind w:left="360" w:right="324"/>
        <w:jc w:val="both"/>
        <w:rPr>
          <w:sz w:val="22"/>
          <w:szCs w:val="22"/>
        </w:rPr>
      </w:pPr>
      <w:r w:rsidRPr="00DE354D">
        <w:rPr>
          <w:sz w:val="22"/>
          <w:szCs w:val="22"/>
        </w:rPr>
        <w:t>The meeting terminated at 8:00 a.m.</w:t>
      </w:r>
    </w:p>
    <w:p w:rsidR="001507ED" w:rsidRPr="00DE354D" w:rsidRDefault="001507ED">
      <w:pPr>
        <w:pStyle w:val="normal0"/>
        <w:tabs>
          <w:tab w:val="left" w:pos="1467"/>
        </w:tabs>
        <w:ind w:left="360"/>
        <w:jc w:val="both"/>
        <w:rPr>
          <w:sz w:val="22"/>
          <w:szCs w:val="22"/>
        </w:rPr>
      </w:pPr>
    </w:p>
    <w:p w:rsidR="001507ED" w:rsidRPr="00DE354D" w:rsidRDefault="001507ED">
      <w:pPr>
        <w:pStyle w:val="normal0"/>
        <w:ind w:left="360"/>
        <w:jc w:val="both"/>
        <w:rPr>
          <w:sz w:val="22"/>
          <w:szCs w:val="22"/>
        </w:rPr>
      </w:pPr>
    </w:p>
    <w:p w:rsidR="001507ED" w:rsidRPr="00DE354D" w:rsidRDefault="001507ED">
      <w:pPr>
        <w:pStyle w:val="normal0"/>
        <w:ind w:left="360"/>
        <w:jc w:val="both"/>
        <w:rPr>
          <w:sz w:val="22"/>
          <w:szCs w:val="22"/>
        </w:rPr>
      </w:pPr>
    </w:p>
    <w:p w:rsidR="001507ED" w:rsidRPr="00DE354D" w:rsidRDefault="001507ED">
      <w:pPr>
        <w:pStyle w:val="normal0"/>
        <w:ind w:left="360"/>
        <w:jc w:val="both"/>
        <w:rPr>
          <w:sz w:val="22"/>
          <w:szCs w:val="22"/>
        </w:rPr>
      </w:pPr>
    </w:p>
    <w:p w:rsidR="001507ED" w:rsidRPr="00DE354D" w:rsidRDefault="001507ED">
      <w:pPr>
        <w:pStyle w:val="normal0"/>
        <w:ind w:left="360"/>
        <w:jc w:val="both"/>
        <w:rPr>
          <w:sz w:val="22"/>
          <w:szCs w:val="22"/>
        </w:rPr>
      </w:pPr>
    </w:p>
    <w:p w:rsidR="001507ED" w:rsidRPr="00DE354D" w:rsidRDefault="009A6E6A">
      <w:pPr>
        <w:pStyle w:val="normal0"/>
        <w:jc w:val="both"/>
        <w:rPr>
          <w:sz w:val="22"/>
          <w:szCs w:val="22"/>
        </w:rPr>
      </w:pPr>
      <w:r w:rsidRPr="00DE354D">
        <w:rPr>
          <w:sz w:val="22"/>
          <w:szCs w:val="22"/>
        </w:rPr>
        <w:t>Special Committee Chair</w:t>
      </w:r>
      <w:r w:rsidRPr="00DE354D">
        <w:rPr>
          <w:sz w:val="22"/>
          <w:szCs w:val="22"/>
        </w:rPr>
        <w:tab/>
      </w:r>
      <w:r w:rsidRPr="00DE354D">
        <w:rPr>
          <w:sz w:val="22"/>
          <w:szCs w:val="22"/>
        </w:rPr>
        <w:tab/>
      </w:r>
      <w:r w:rsidRPr="00DE354D">
        <w:rPr>
          <w:sz w:val="22"/>
          <w:szCs w:val="22"/>
        </w:rPr>
        <w:tab/>
      </w:r>
      <w:r w:rsidRPr="00DE354D">
        <w:rPr>
          <w:sz w:val="22"/>
          <w:szCs w:val="22"/>
        </w:rPr>
        <w:tab/>
        <w:t xml:space="preserve">                     Vice President, Corporate Secretary</w:t>
      </w:r>
    </w:p>
    <w:p w:rsidR="001507ED" w:rsidRPr="00DE354D" w:rsidRDefault="009A6E6A">
      <w:pPr>
        <w:pStyle w:val="normal0"/>
        <w:jc w:val="both"/>
        <w:rPr>
          <w:sz w:val="22"/>
          <w:szCs w:val="22"/>
        </w:rPr>
      </w:pPr>
      <w:r w:rsidRPr="00DE354D">
        <w:rPr>
          <w:sz w:val="22"/>
          <w:szCs w:val="22"/>
        </w:rPr>
        <w:t>_______________________________________________________________________________</w:t>
      </w:r>
    </w:p>
    <w:p w:rsidR="001507ED" w:rsidRPr="00DE354D" w:rsidRDefault="009A6E6A">
      <w:pPr>
        <w:pStyle w:val="normal0"/>
        <w:jc w:val="both"/>
        <w:rPr>
          <w:sz w:val="22"/>
          <w:szCs w:val="22"/>
        </w:rPr>
      </w:pPr>
      <w:r w:rsidRPr="00DE354D">
        <w:rPr>
          <w:sz w:val="22"/>
          <w:szCs w:val="22"/>
        </w:rPr>
        <w:t>Asterisk (*) denotes action to be taken</w:t>
      </w:r>
    </w:p>
    <w:sectPr w:rsidR="001507ED" w:rsidRPr="00DE354D" w:rsidSect="001507ED">
      <w:headerReference w:type="default" r:id="rId10"/>
      <w:footerReference w:type="first" r:id="rId11"/>
      <w:pgSz w:w="12240" w:h="15840"/>
      <w:pgMar w:top="431" w:right="1152" w:bottom="360" w:left="1152"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E6A" w:rsidRDefault="009A6E6A" w:rsidP="001507ED">
      <w:r>
        <w:separator/>
      </w:r>
    </w:p>
  </w:endnote>
  <w:endnote w:type="continuationSeparator" w:id="0">
    <w:p w:rsidR="009A6E6A" w:rsidRDefault="009A6E6A" w:rsidP="001507E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7ED" w:rsidRDefault="009A6E6A">
    <w:pPr>
      <w:pStyle w:val="normal0"/>
      <w:spacing w:after="254"/>
      <w:ind w:right="-234"/>
      <w:rPr>
        <w:i/>
        <w:sz w:val="16"/>
        <w:szCs w:val="16"/>
      </w:rPr>
    </w:pPr>
    <w:r>
      <w:rPr>
        <w:i/>
        <w:sz w:val="16"/>
        <w:szCs w:val="16"/>
      </w:rPr>
      <w:t>The 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b/>
        <w:i/>
        <w:sz w:val="16"/>
        <w:szCs w:val="16"/>
      </w:rPr>
      <w:t xml:space="preserve"> </w:t>
    </w:r>
    <w:r>
      <w:rPr>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E6A" w:rsidRDefault="009A6E6A" w:rsidP="001507ED">
      <w:r>
        <w:separator/>
      </w:r>
    </w:p>
  </w:footnote>
  <w:footnote w:type="continuationSeparator" w:id="0">
    <w:p w:rsidR="009A6E6A" w:rsidRDefault="009A6E6A" w:rsidP="00150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7ED" w:rsidRDefault="001507ED">
    <w:pPr>
      <w:pStyle w:val="normal0"/>
      <w:spacing w:before="576" w:line="276" w:lineRule="auto"/>
      <w:rPr>
        <w:sz w:val="22"/>
        <w:szCs w:val="22"/>
      </w:rPr>
    </w:pPr>
  </w:p>
  <w:tbl>
    <w:tblPr>
      <w:tblStyle w:val="a0"/>
      <w:tblW w:w="10242" w:type="dxa"/>
      <w:tblInd w:w="-72" w:type="dxa"/>
      <w:tblBorders>
        <w:insideH w:val="single" w:sz="4" w:space="0" w:color="000000"/>
      </w:tblBorders>
      <w:tblLayout w:type="fixed"/>
      <w:tblLook w:val="0000"/>
    </w:tblPr>
    <w:tblGrid>
      <w:gridCol w:w="4032"/>
      <w:gridCol w:w="1350"/>
      <w:gridCol w:w="4860"/>
    </w:tblGrid>
    <w:tr w:rsidR="001507ED">
      <w:trPr>
        <w:trHeight w:val="280"/>
      </w:trPr>
      <w:tc>
        <w:tcPr>
          <w:tcW w:w="4032" w:type="dxa"/>
        </w:tcPr>
        <w:p w:rsidR="001507ED" w:rsidRDefault="009A6E6A">
          <w:pPr>
            <w:pStyle w:val="normal0"/>
            <w:tabs>
              <w:tab w:val="left" w:pos="720"/>
              <w:tab w:val="center" w:pos="4680"/>
            </w:tabs>
            <w:jc w:val="both"/>
            <w:rPr>
              <w:sz w:val="22"/>
              <w:szCs w:val="22"/>
              <w:u w:val="single"/>
            </w:rPr>
          </w:pPr>
          <w:r>
            <w:rPr>
              <w:sz w:val="22"/>
              <w:szCs w:val="22"/>
              <w:u w:val="single"/>
            </w:rPr>
            <w:t>Special Committee of the Board</w:t>
          </w:r>
        </w:p>
      </w:tc>
      <w:tc>
        <w:tcPr>
          <w:tcW w:w="1350" w:type="dxa"/>
        </w:tcPr>
        <w:p w:rsidR="001507ED" w:rsidRDefault="00037B86">
          <w:pPr>
            <w:pStyle w:val="normal0"/>
            <w:tabs>
              <w:tab w:val="left" w:pos="720"/>
              <w:tab w:val="center" w:pos="4680"/>
            </w:tabs>
            <w:jc w:val="center"/>
            <w:rPr>
              <w:sz w:val="22"/>
              <w:szCs w:val="22"/>
            </w:rPr>
          </w:pPr>
          <w:fldSimple w:instr="PAGE">
            <w:r w:rsidR="00717371">
              <w:rPr>
                <w:noProof/>
              </w:rPr>
              <w:t>4</w:t>
            </w:r>
          </w:fldSimple>
        </w:p>
      </w:tc>
      <w:tc>
        <w:tcPr>
          <w:tcW w:w="4860" w:type="dxa"/>
        </w:tcPr>
        <w:p w:rsidR="001507ED" w:rsidRDefault="009A6E6A">
          <w:pPr>
            <w:pStyle w:val="normal0"/>
            <w:tabs>
              <w:tab w:val="left" w:pos="720"/>
              <w:tab w:val="center" w:pos="4680"/>
            </w:tabs>
            <w:jc w:val="right"/>
            <w:rPr>
              <w:sz w:val="22"/>
              <w:szCs w:val="22"/>
              <w:u w:val="single"/>
            </w:rPr>
          </w:pPr>
          <w:r>
            <w:rPr>
              <w:sz w:val="22"/>
              <w:szCs w:val="22"/>
              <w:u w:val="single"/>
            </w:rPr>
            <w:t>March 31, 2017</w:t>
          </w:r>
        </w:p>
      </w:tc>
    </w:tr>
  </w:tbl>
  <w:p w:rsidR="001507ED" w:rsidRDefault="001507ED">
    <w:pPr>
      <w:pStyle w:val="normal0"/>
      <w:tabs>
        <w:tab w:val="center" w:pos="4320"/>
        <w:tab w:val="right" w:pos="8640"/>
      </w:tabs>
      <w:jc w:val="center"/>
    </w:pPr>
  </w:p>
  <w:p w:rsidR="001507ED" w:rsidRDefault="001507ED">
    <w:pPr>
      <w:pStyle w:val="normal0"/>
      <w:tabs>
        <w:tab w:val="center" w:pos="4320"/>
        <w:tab w:val="right" w:pos="8640"/>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50214"/>
    <w:multiLevelType w:val="multilevel"/>
    <w:tmpl w:val="B706D85E"/>
    <w:lvl w:ilvl="0">
      <w:start w:val="3"/>
      <w:numFmt w:val="decimal"/>
      <w:lvlText w:val="%1."/>
      <w:lvlJc w:val="left"/>
      <w:pPr>
        <w:ind w:left="360" w:firstLine="0"/>
      </w:pPr>
    </w:lvl>
    <w:lvl w:ilvl="1">
      <w:start w:val="1"/>
      <w:numFmt w:val="bullet"/>
      <w:lvlText w:val="●"/>
      <w:lvlJc w:val="left"/>
      <w:pPr>
        <w:ind w:left="1080" w:firstLine="720"/>
      </w:pPr>
      <w:rPr>
        <w:rFonts w:ascii="Arial" w:eastAsia="Arial" w:hAnsi="Arial" w:cs="Arial"/>
        <w:color w:val="000000"/>
      </w:r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35E138EF"/>
    <w:multiLevelType w:val="multilevel"/>
    <w:tmpl w:val="E1262566"/>
    <w:lvl w:ilvl="0">
      <w:start w:val="1"/>
      <w:numFmt w:val="decimal"/>
      <w:lvlText w:val="%1."/>
      <w:lvlJc w:val="left"/>
      <w:pPr>
        <w:ind w:left="720" w:firstLine="360"/>
      </w:pPr>
      <w:rPr>
        <w:u w:val="none"/>
      </w:rPr>
    </w:lvl>
    <w:lvl w:ilvl="1">
      <w:start w:val="1"/>
      <w:numFmt w:val="bullet"/>
      <w:lvlText w:val="●"/>
      <w:lvlJc w:val="left"/>
      <w:pPr>
        <w:ind w:left="1440" w:firstLine="1080"/>
      </w:pPr>
      <w:rPr>
        <w:rFonts w:ascii="Arial" w:eastAsia="Arial" w:hAnsi="Arial" w:cs="Arial"/>
        <w:u w:val="none"/>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4D9920E4"/>
    <w:multiLevelType w:val="multilevel"/>
    <w:tmpl w:val="031A6880"/>
    <w:lvl w:ilvl="0">
      <w:start w:val="1"/>
      <w:numFmt w:val="lowerLetter"/>
      <w:lvlText w:val="%1)"/>
      <w:lvlJc w:val="left"/>
      <w:pPr>
        <w:ind w:left="720" w:firstLine="360"/>
      </w:pPr>
      <w:rPr>
        <w:rFonts w:ascii="Arial" w:eastAsia="Arial" w:hAnsi="Arial" w:cs="Arial"/>
        <w:b w:val="0"/>
        <w:i w:val="0"/>
        <w:sz w:val="22"/>
        <w:szCs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6EAF7772"/>
    <w:multiLevelType w:val="multilevel"/>
    <w:tmpl w:val="26FE37E4"/>
    <w:lvl w:ilvl="0">
      <w:start w:val="1"/>
      <w:numFmt w:val="bullet"/>
      <w:lvlText w:val="●"/>
      <w:lvlJc w:val="left"/>
      <w:pPr>
        <w:ind w:left="1080" w:firstLine="720"/>
      </w:pPr>
      <w:rPr>
        <w:rFonts w:ascii="Arial" w:eastAsia="Arial" w:hAnsi="Arial" w:cs="Arial"/>
        <w:b w:val="0"/>
        <w:i w:val="0"/>
        <w:sz w:val="22"/>
        <w:szCs w:val="22"/>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1507ED"/>
    <w:rsid w:val="00023C83"/>
    <w:rsid w:val="00037B86"/>
    <w:rsid w:val="001507ED"/>
    <w:rsid w:val="00717371"/>
    <w:rsid w:val="008A1F01"/>
    <w:rsid w:val="0090767C"/>
    <w:rsid w:val="009455BF"/>
    <w:rsid w:val="009A6E6A"/>
    <w:rsid w:val="00A94E56"/>
    <w:rsid w:val="00AE7928"/>
    <w:rsid w:val="00C97795"/>
    <w:rsid w:val="00CA64A2"/>
    <w:rsid w:val="00D31E1E"/>
    <w:rsid w:val="00D47B74"/>
    <w:rsid w:val="00DE354D"/>
    <w:rsid w:val="00E62B1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lang w:val="en-CA" w:eastAsia="en-C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56"/>
  </w:style>
  <w:style w:type="paragraph" w:styleId="Heading1">
    <w:name w:val="heading 1"/>
    <w:basedOn w:val="normal0"/>
    <w:next w:val="normal0"/>
    <w:rsid w:val="001507ED"/>
    <w:pPr>
      <w:keepNext/>
      <w:tabs>
        <w:tab w:val="left" w:pos="720"/>
        <w:tab w:val="center" w:pos="4680"/>
      </w:tabs>
      <w:jc w:val="right"/>
      <w:outlineLvl w:val="0"/>
    </w:pPr>
    <w:rPr>
      <w:sz w:val="24"/>
      <w:szCs w:val="24"/>
    </w:rPr>
  </w:style>
  <w:style w:type="paragraph" w:styleId="Heading2">
    <w:name w:val="heading 2"/>
    <w:basedOn w:val="normal0"/>
    <w:next w:val="normal0"/>
    <w:rsid w:val="001507ED"/>
    <w:pPr>
      <w:keepNext/>
      <w:tabs>
        <w:tab w:val="left" w:pos="-720"/>
      </w:tabs>
      <w:ind w:left="720"/>
      <w:jc w:val="both"/>
      <w:outlineLvl w:val="1"/>
    </w:pPr>
    <w:rPr>
      <w:sz w:val="24"/>
      <w:szCs w:val="24"/>
    </w:rPr>
  </w:style>
  <w:style w:type="paragraph" w:styleId="Heading3">
    <w:name w:val="heading 3"/>
    <w:basedOn w:val="normal0"/>
    <w:next w:val="normal0"/>
    <w:rsid w:val="001507ED"/>
    <w:pPr>
      <w:keepNext/>
      <w:keepLines/>
      <w:spacing w:before="280" w:after="80"/>
      <w:contextualSpacing/>
      <w:outlineLvl w:val="2"/>
    </w:pPr>
    <w:rPr>
      <w:b/>
      <w:sz w:val="28"/>
      <w:szCs w:val="28"/>
    </w:rPr>
  </w:style>
  <w:style w:type="paragraph" w:styleId="Heading4">
    <w:name w:val="heading 4"/>
    <w:basedOn w:val="normal0"/>
    <w:next w:val="normal0"/>
    <w:rsid w:val="001507ED"/>
    <w:pPr>
      <w:keepNext/>
      <w:tabs>
        <w:tab w:val="left" w:pos="-720"/>
        <w:tab w:val="left" w:pos="2160"/>
        <w:tab w:val="left" w:pos="5040"/>
      </w:tabs>
      <w:jc w:val="both"/>
      <w:outlineLvl w:val="3"/>
    </w:pPr>
    <w:rPr>
      <w:rFonts w:ascii="Times New Roman" w:eastAsia="Times New Roman" w:hAnsi="Times New Roman" w:cs="Times New Roman"/>
      <w:sz w:val="24"/>
      <w:szCs w:val="24"/>
    </w:rPr>
  </w:style>
  <w:style w:type="paragraph" w:styleId="Heading5">
    <w:name w:val="heading 5"/>
    <w:basedOn w:val="normal0"/>
    <w:next w:val="normal0"/>
    <w:rsid w:val="001507ED"/>
    <w:pPr>
      <w:keepNext/>
      <w:keepLines/>
      <w:spacing w:before="220" w:after="40"/>
      <w:contextualSpacing/>
      <w:outlineLvl w:val="4"/>
    </w:pPr>
    <w:rPr>
      <w:b/>
      <w:sz w:val="22"/>
      <w:szCs w:val="22"/>
    </w:rPr>
  </w:style>
  <w:style w:type="paragraph" w:styleId="Heading6">
    <w:name w:val="heading 6"/>
    <w:basedOn w:val="normal0"/>
    <w:next w:val="normal0"/>
    <w:rsid w:val="001507ED"/>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507ED"/>
  </w:style>
  <w:style w:type="paragraph" w:styleId="Title">
    <w:name w:val="Title"/>
    <w:basedOn w:val="normal0"/>
    <w:next w:val="normal0"/>
    <w:rsid w:val="001507ED"/>
    <w:pPr>
      <w:tabs>
        <w:tab w:val="left" w:pos="720"/>
        <w:tab w:val="center" w:pos="4680"/>
      </w:tabs>
      <w:jc w:val="center"/>
    </w:pPr>
    <w:rPr>
      <w:b/>
      <w:sz w:val="22"/>
      <w:szCs w:val="22"/>
      <w:u w:val="single"/>
    </w:rPr>
  </w:style>
  <w:style w:type="paragraph" w:styleId="Subtitle">
    <w:name w:val="Subtitle"/>
    <w:basedOn w:val="normal0"/>
    <w:next w:val="normal0"/>
    <w:rsid w:val="001507ED"/>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507ED"/>
    <w:tblPr>
      <w:tblStyleRowBandSize w:val="1"/>
      <w:tblStyleColBandSize w:val="1"/>
      <w:tblInd w:w="0" w:type="dxa"/>
      <w:tblCellMar>
        <w:top w:w="0" w:type="dxa"/>
        <w:left w:w="72" w:type="dxa"/>
        <w:bottom w:w="0" w:type="dxa"/>
        <w:right w:w="72" w:type="dxa"/>
      </w:tblCellMar>
    </w:tblPr>
  </w:style>
  <w:style w:type="table" w:customStyle="1" w:styleId="a0">
    <w:basedOn w:val="TableNormal"/>
    <w:rsid w:val="001507ED"/>
    <w:tblPr>
      <w:tblStyleRowBandSize w:val="1"/>
      <w:tblStyleColBandSize w:val="1"/>
      <w:tblInd w:w="0" w:type="dxa"/>
      <w:tblCellMar>
        <w:top w:w="0" w:type="dxa"/>
        <w:left w:w="72" w:type="dxa"/>
        <w:bottom w:w="0" w:type="dxa"/>
        <w:right w:w="72" w:type="dxa"/>
      </w:tblCellMar>
    </w:tblPr>
  </w:style>
  <w:style w:type="paragraph" w:styleId="BalloonText">
    <w:name w:val="Balloon Text"/>
    <w:basedOn w:val="Normal"/>
    <w:link w:val="BalloonTextChar"/>
    <w:uiPriority w:val="99"/>
    <w:semiHidden/>
    <w:unhideWhenUsed/>
    <w:rsid w:val="00D47B74"/>
    <w:rPr>
      <w:rFonts w:ascii="Tahoma" w:hAnsi="Tahoma" w:cs="Tahoma"/>
      <w:sz w:val="16"/>
      <w:szCs w:val="16"/>
    </w:rPr>
  </w:style>
  <w:style w:type="character" w:customStyle="1" w:styleId="BalloonTextChar">
    <w:name w:val="Balloon Text Char"/>
    <w:basedOn w:val="DefaultParagraphFont"/>
    <w:link w:val="BalloonText"/>
    <w:uiPriority w:val="99"/>
    <w:semiHidden/>
    <w:rsid w:val="00D47B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_Type xmlns="e5138b8e-f17c-4a13-a1a3-745b4492822c">Announcement</Doc_Type>
    <Retention xmlns="e5138b8e-f17c-4a13-a1a3-745b4492822c">P (Permanent)</Retention>
    <Target_x0020_Audiences xmlns="6ccaf886-e81e-45f7-b411-2eb90512eba2" xsi:nil="true"/>
    <OPGStatus xmlns="http://schemas.microsoft.com/sharepoint/v3/fields">Pending</OPGStatus>
    <Doc_Date xmlns="e5138b8e-f17c-4a13-a1a3-745b4492822c">2017-04-06T17:20:49+00:00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Props1.xml><?xml version="1.0" encoding="utf-8"?>
<ds:datastoreItem xmlns:ds="http://schemas.openxmlformats.org/officeDocument/2006/customXml" ds:itemID="{6BB02CD9-5474-49C3-A322-7E5BDB61F134}"/>
</file>

<file path=customXml/itemProps2.xml><?xml version="1.0" encoding="utf-8"?>
<ds:datastoreItem xmlns:ds="http://schemas.openxmlformats.org/officeDocument/2006/customXml" ds:itemID="{EA8B72EC-2156-40E3-8008-7CF10D61E7A3}">
  <ds:schemaRefs>
    <ds:schemaRef ds:uri="http://schemas.microsoft.com/sharepoint/v3/contenttype/forms"/>
  </ds:schemaRefs>
</ds:datastoreItem>
</file>

<file path=customXml/itemProps3.xml><?xml version="1.0" encoding="utf-8"?>
<ds:datastoreItem xmlns:ds="http://schemas.openxmlformats.org/officeDocument/2006/customXml" ds:itemID="{0285E72E-1528-4C4D-95CC-99F9DB7CC3E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5138b8e-f17c-4a13-a1a3-745b4492822c"/>
    <ds:schemaRef ds:uri="6ccaf886-e81e-45f7-b411-2eb90512eba2"/>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dc:title>
  <cp:lastModifiedBy>ASTUDILLO</cp:lastModifiedBy>
  <cp:revision>2</cp:revision>
  <cp:lastPrinted>2017-04-06T17:42:00Z</cp:lastPrinted>
  <dcterms:created xsi:type="dcterms:W3CDTF">2017-04-07T17:02:00Z</dcterms:created>
  <dcterms:modified xsi:type="dcterms:W3CDTF">2017-04-07T17:02:00Z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953000</vt:r8>
  </property>
  <property fmtid="{D5CDD505-2E9C-101B-9397-08002B2CF9AE}" pid="3" name="ContentTypeId">
    <vt:lpwstr>0x010100E94B6237DEAFAF4D93CC9F7ECBE2E5F8</vt:lpwstr>
  </property>
</Properties>
</file>